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rPr>
          <w:rFonts w:hint="eastAsia"/>
        </w:rPr>
      </w:pPr>
    </w:p>
    <w:p>
      <w:pPr>
        <w:spacing w:line="600" w:lineRule="exact"/>
        <w:jc w:val="center"/>
        <w:rPr>
          <w:rFonts w:hint="eastAsia" w:ascii="宋体" w:hAnsi="宋体" w:cs="黑体"/>
          <w:b/>
          <w:color w:val="000000"/>
          <w:sz w:val="44"/>
          <w:szCs w:val="44"/>
        </w:rPr>
      </w:pPr>
      <w:r>
        <w:rPr>
          <w:rFonts w:hint="eastAsia" w:ascii="宋体" w:hAnsi="宋体" w:cs="黑体"/>
          <w:b/>
          <w:color w:val="000000"/>
          <w:sz w:val="44"/>
          <w:szCs w:val="44"/>
        </w:rPr>
        <w:t>迁安市政府办公室</w:t>
      </w:r>
    </w:p>
    <w:p>
      <w:pPr>
        <w:spacing w:line="600" w:lineRule="exact"/>
        <w:jc w:val="center"/>
        <w:rPr>
          <w:rFonts w:hint="eastAsia" w:ascii="宋体" w:hAnsi="宋体" w:cs="黑体"/>
          <w:b/>
          <w:color w:val="000000"/>
          <w:sz w:val="44"/>
          <w:szCs w:val="44"/>
        </w:rPr>
      </w:pPr>
      <w:r>
        <w:rPr>
          <w:rFonts w:hint="eastAsia" w:ascii="宋体" w:hAnsi="宋体" w:cs="黑体"/>
          <w:b/>
          <w:color w:val="000000"/>
          <w:sz w:val="44"/>
          <w:szCs w:val="44"/>
        </w:rPr>
        <w:t>2016年度部门决算填报说明</w:t>
      </w:r>
    </w:p>
    <w:p>
      <w:pPr>
        <w:spacing w:line="600" w:lineRule="exact"/>
        <w:jc w:val="center"/>
        <w:rPr>
          <w:rFonts w:ascii="华文中宋" w:hAnsi="华文中宋" w:eastAsia="华文中宋"/>
          <w:color w:val="000000"/>
        </w:rPr>
      </w:pPr>
    </w:p>
    <w:p>
      <w:pPr>
        <w:spacing w:line="600"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rPr>
        <w:t>一、部门职责</w:t>
      </w:r>
    </w:p>
    <w:p>
      <w:pPr>
        <w:tabs>
          <w:tab w:val="left" w:pos="413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640" w:firstLineChars="200"/>
        <w:rPr>
          <w:rFonts w:hint="eastAsia" w:ascii="仿宋_GB2312"/>
          <w:sz w:val="32"/>
          <w:szCs w:val="32"/>
        </w:rPr>
      </w:pPr>
      <w:r>
        <w:rPr>
          <w:rFonts w:hint="eastAsia" w:ascii="仿宋_GB2312" w:hAnsi="宋体"/>
          <w:sz w:val="32"/>
          <w:szCs w:val="32"/>
        </w:rPr>
        <w:t>根据《政府办公室职能配置、内设机构和人员编制方案》规定，其主要职责是：</w:t>
      </w:r>
    </w:p>
    <w:p>
      <w:pPr>
        <w:rPr>
          <w:rFonts w:hint="eastAsia" w:ascii="宋体" w:hAnsi="宋体"/>
          <w:sz w:val="30"/>
          <w:szCs w:val="30"/>
        </w:rPr>
      </w:pPr>
      <w:r>
        <w:rPr>
          <w:rFonts w:hint="eastAsia" w:ascii="仿宋_GB2312" w:hAnsi="仿宋"/>
          <w:sz w:val="32"/>
          <w:szCs w:val="32"/>
        </w:rPr>
        <w:t>（</w:t>
      </w:r>
      <w:r>
        <w:rPr>
          <w:rFonts w:hint="eastAsia" w:ascii="宋体" w:hAnsi="宋体"/>
          <w:sz w:val="30"/>
          <w:szCs w:val="30"/>
        </w:rPr>
        <w:t>１）、协助市政府领导组织起草或审核上报上级政府、政府办公厅和各部门的公文，以及以市政府、市政府办公室名义发布的公文；办理市政府各部门和各乡镇人民政府报送市政府的文电。</w:t>
      </w:r>
    </w:p>
    <w:p>
      <w:pPr>
        <w:rPr>
          <w:rFonts w:ascii="宋体" w:hAnsi="宋体"/>
          <w:sz w:val="30"/>
          <w:szCs w:val="30"/>
        </w:rPr>
      </w:pPr>
      <w:r>
        <w:rPr>
          <w:rFonts w:hint="eastAsia" w:ascii="宋体" w:hAnsi="宋体"/>
          <w:sz w:val="30"/>
          <w:szCs w:val="30"/>
        </w:rPr>
        <w:t>（２）、负责市政府会议的准备和服务工作，协助市政府领导组织会议决定事项的实施。</w:t>
      </w:r>
    </w:p>
    <w:p>
      <w:pPr>
        <w:rPr>
          <w:rFonts w:ascii="宋体" w:hAnsi="宋体"/>
          <w:sz w:val="30"/>
          <w:szCs w:val="30"/>
        </w:rPr>
      </w:pPr>
      <w:r>
        <w:rPr>
          <w:rFonts w:hint="eastAsia" w:ascii="宋体" w:hAnsi="宋体"/>
          <w:sz w:val="30"/>
          <w:szCs w:val="30"/>
        </w:rPr>
        <w:t>（３）、研究市政府各部门和各乡镇人民政府请示市政府的问题，提出审核意见，报市政府领导审批。</w:t>
      </w:r>
    </w:p>
    <w:p>
      <w:pPr>
        <w:rPr>
          <w:rFonts w:ascii="宋体" w:hAnsi="宋体"/>
          <w:sz w:val="30"/>
          <w:szCs w:val="30"/>
        </w:rPr>
      </w:pPr>
      <w:r>
        <w:rPr>
          <w:rFonts w:hint="eastAsia" w:ascii="宋体" w:hAnsi="宋体"/>
          <w:sz w:val="30"/>
          <w:szCs w:val="30"/>
        </w:rPr>
        <w:t>（４）、根据市政府领导的指示，对市政府部门出现的争议问题提出处理意见，报市政府领导决定。</w:t>
      </w:r>
    </w:p>
    <w:p>
      <w:pPr>
        <w:rPr>
          <w:rFonts w:ascii="宋体" w:hAnsi="宋体"/>
          <w:sz w:val="30"/>
          <w:szCs w:val="30"/>
        </w:rPr>
      </w:pPr>
      <w:r>
        <w:rPr>
          <w:rFonts w:hint="eastAsia" w:ascii="宋体" w:hAnsi="宋体"/>
          <w:sz w:val="30"/>
          <w:szCs w:val="30"/>
        </w:rPr>
        <w:t>（５）、督促检查市政府各部门、各乡镇政府对上级文件、市政府会议决定事项及市政府领导同志重要批示的执行、落实情况并跟踪调研，及时向市政府领导报告；负责市长公开电话和市政府经济</w:t>
      </w:r>
      <w:r>
        <w:rPr>
          <w:rFonts w:ascii="宋体" w:hAnsi="宋体"/>
          <w:sz w:val="30"/>
          <w:szCs w:val="30"/>
        </w:rPr>
        <w:t>110</w:t>
      </w:r>
      <w:r>
        <w:rPr>
          <w:rFonts w:hint="eastAsia" w:ascii="宋体" w:hAnsi="宋体"/>
          <w:sz w:val="30"/>
          <w:szCs w:val="30"/>
        </w:rPr>
        <w:t>公开电话的接听、处理及交办事项的督办工作。</w:t>
      </w:r>
    </w:p>
    <w:p>
      <w:pPr>
        <w:rPr>
          <w:rFonts w:ascii="宋体" w:hAnsi="宋体"/>
          <w:sz w:val="30"/>
          <w:szCs w:val="30"/>
        </w:rPr>
      </w:pPr>
      <w:r>
        <w:rPr>
          <w:rFonts w:hint="eastAsia" w:ascii="宋体" w:hAnsi="宋体"/>
          <w:sz w:val="30"/>
          <w:szCs w:val="30"/>
        </w:rPr>
        <w:t>负责政务信息的收集、整理、反馈工作；根据市政府工作部署和市政府领导的指示，组织对市政府重要工作、重大决策的调查研究，及时向市政府领导建议，当好参谋。</w:t>
      </w:r>
    </w:p>
    <w:p>
      <w:pPr>
        <w:rPr>
          <w:rFonts w:ascii="宋体" w:hAnsi="宋体"/>
          <w:sz w:val="30"/>
          <w:szCs w:val="30"/>
        </w:rPr>
      </w:pPr>
      <w:r>
        <w:rPr>
          <w:rFonts w:hint="eastAsia" w:ascii="宋体" w:hAnsi="宋体"/>
          <w:sz w:val="30"/>
          <w:szCs w:val="30"/>
        </w:rPr>
        <w:t>（６）、负责市政府办公室行政事务工作和接待工作，为市政府领导服务。</w:t>
      </w:r>
    </w:p>
    <w:p>
      <w:pPr>
        <w:rPr>
          <w:rFonts w:ascii="宋体" w:hAnsi="宋体"/>
          <w:sz w:val="30"/>
          <w:szCs w:val="30"/>
        </w:rPr>
      </w:pPr>
      <w:r>
        <w:rPr>
          <w:rFonts w:hint="eastAsia" w:ascii="宋体" w:hAnsi="宋体"/>
          <w:sz w:val="30"/>
          <w:szCs w:val="30"/>
        </w:rPr>
        <w:t>（７）、负责市政府工作报告、市政府领导同志重要讲话及其他重要材料的起草、修改工作。</w:t>
      </w:r>
    </w:p>
    <w:p>
      <w:pPr>
        <w:rPr>
          <w:rFonts w:ascii="宋体" w:hAnsi="宋体"/>
          <w:sz w:val="30"/>
          <w:szCs w:val="30"/>
        </w:rPr>
      </w:pPr>
      <w:r>
        <w:rPr>
          <w:rFonts w:hint="eastAsia" w:ascii="宋体" w:hAnsi="宋体"/>
          <w:sz w:val="30"/>
          <w:szCs w:val="30"/>
        </w:rPr>
        <w:t>（８）、协调处理各部门、各乡镇向市政府反映的重要问题。</w:t>
      </w:r>
    </w:p>
    <w:p>
      <w:pPr>
        <w:rPr>
          <w:rFonts w:ascii="宋体" w:hAnsi="宋体"/>
          <w:sz w:val="30"/>
          <w:szCs w:val="30"/>
        </w:rPr>
      </w:pPr>
      <w:r>
        <w:rPr>
          <w:rFonts w:hint="eastAsia" w:ascii="宋体" w:hAnsi="宋体"/>
          <w:sz w:val="30"/>
          <w:szCs w:val="30"/>
        </w:rPr>
        <w:t>（９）、负责市政府机关值班和来信、来访的接待处理工作，及时向市政府领导同志报告重要情况；协助市政府领导组织处理重要突发事件、重大灾情和重大事故，并负责向上级报告。</w:t>
      </w:r>
    </w:p>
    <w:p>
      <w:pPr>
        <w:rPr>
          <w:rFonts w:ascii="宋体" w:hAnsi="宋体"/>
          <w:sz w:val="30"/>
          <w:szCs w:val="30"/>
        </w:rPr>
      </w:pPr>
      <w:r>
        <w:rPr>
          <w:rFonts w:hint="eastAsia" w:ascii="宋体" w:hAnsi="宋体"/>
          <w:sz w:val="30"/>
          <w:szCs w:val="30"/>
        </w:rPr>
        <w:t>（１０）、负责与市人大、市政协的工作联系；负责全国、省、唐山市、迁安市人大代表建议、批评、意见和全国、省、唐山市、迁安市政协委员提案的办理工作。</w:t>
      </w:r>
    </w:p>
    <w:p>
      <w:pPr>
        <w:rPr>
          <w:rFonts w:ascii="宋体" w:hAnsi="宋体"/>
          <w:sz w:val="30"/>
          <w:szCs w:val="30"/>
        </w:rPr>
      </w:pPr>
      <w:r>
        <w:rPr>
          <w:rFonts w:hint="eastAsia" w:ascii="宋体" w:hAnsi="宋体"/>
          <w:sz w:val="30"/>
          <w:szCs w:val="30"/>
        </w:rPr>
        <w:t>（１１）、负责市政府法制工作；负责市政府外事侨务工作；负责全市经济体制改革工作；负责全市政府采购的管理和监督工作。</w:t>
      </w:r>
    </w:p>
    <w:p>
      <w:pPr>
        <w:rPr>
          <w:rFonts w:ascii="宋体" w:hAnsi="宋体"/>
          <w:sz w:val="30"/>
          <w:szCs w:val="30"/>
        </w:rPr>
      </w:pPr>
      <w:r>
        <w:rPr>
          <w:rFonts w:hint="eastAsia" w:ascii="宋体" w:hAnsi="宋体"/>
          <w:sz w:val="30"/>
          <w:szCs w:val="30"/>
        </w:rPr>
        <w:t>（１２）、管理迁安市政府机关后勤服务中心。</w:t>
      </w:r>
    </w:p>
    <w:p>
      <w:pPr>
        <w:rPr>
          <w:rFonts w:ascii="宋体" w:hAnsi="宋体"/>
          <w:sz w:val="30"/>
          <w:szCs w:val="30"/>
        </w:rPr>
      </w:pPr>
      <w:r>
        <w:rPr>
          <w:rFonts w:ascii="宋体" w:hAnsi="宋体"/>
          <w:sz w:val="30"/>
          <w:szCs w:val="30"/>
        </w:rPr>
        <w:t>(</w:t>
      </w:r>
      <w:r>
        <w:rPr>
          <w:rFonts w:hint="eastAsia" w:ascii="宋体" w:hAnsi="宋体"/>
          <w:sz w:val="30"/>
          <w:szCs w:val="30"/>
        </w:rPr>
        <w:t>１３</w:t>
      </w:r>
      <w:r>
        <w:rPr>
          <w:rFonts w:ascii="宋体" w:hAnsi="宋体"/>
          <w:sz w:val="30"/>
          <w:szCs w:val="30"/>
        </w:rPr>
        <w:t>)</w:t>
      </w:r>
      <w:r>
        <w:rPr>
          <w:rFonts w:hint="eastAsia" w:ascii="宋体" w:hAnsi="宋体"/>
          <w:sz w:val="30"/>
          <w:szCs w:val="30"/>
        </w:rPr>
        <w:t>、管理迁安市人民政府支工办公室。</w:t>
      </w:r>
    </w:p>
    <w:p>
      <w:pPr>
        <w:rPr>
          <w:rFonts w:ascii="宋体" w:hAnsi="宋体"/>
          <w:sz w:val="30"/>
          <w:szCs w:val="30"/>
        </w:rPr>
      </w:pPr>
      <w:r>
        <w:rPr>
          <w:rFonts w:ascii="宋体" w:hAnsi="宋体"/>
          <w:sz w:val="30"/>
          <w:szCs w:val="30"/>
        </w:rPr>
        <w:t>(</w:t>
      </w:r>
      <w:r>
        <w:rPr>
          <w:rFonts w:hint="eastAsia" w:ascii="宋体" w:hAnsi="宋体"/>
          <w:sz w:val="30"/>
          <w:szCs w:val="30"/>
        </w:rPr>
        <w:t>１４</w:t>
      </w:r>
      <w:r>
        <w:rPr>
          <w:rFonts w:ascii="宋体" w:hAnsi="宋体"/>
          <w:sz w:val="30"/>
          <w:szCs w:val="30"/>
        </w:rPr>
        <w:t>)</w:t>
      </w:r>
      <w:r>
        <w:rPr>
          <w:rFonts w:hint="eastAsia" w:ascii="宋体" w:hAnsi="宋体"/>
          <w:sz w:val="30"/>
          <w:szCs w:val="30"/>
        </w:rPr>
        <w:t>、管理迁安市人民政府招待所。</w:t>
      </w:r>
    </w:p>
    <w:p>
      <w:pPr>
        <w:rPr>
          <w:rFonts w:ascii="宋体" w:hAnsi="宋体"/>
          <w:sz w:val="30"/>
          <w:szCs w:val="30"/>
        </w:rPr>
      </w:pPr>
      <w:r>
        <w:rPr>
          <w:rFonts w:ascii="宋体" w:hAnsi="宋体"/>
          <w:sz w:val="30"/>
          <w:szCs w:val="30"/>
        </w:rPr>
        <w:t>(</w:t>
      </w:r>
      <w:r>
        <w:rPr>
          <w:rFonts w:hint="eastAsia" w:ascii="宋体" w:hAnsi="宋体"/>
          <w:sz w:val="30"/>
          <w:szCs w:val="30"/>
        </w:rPr>
        <w:t>１５</w:t>
      </w:r>
      <w:r>
        <w:rPr>
          <w:rFonts w:ascii="宋体" w:hAnsi="宋体"/>
          <w:sz w:val="30"/>
          <w:szCs w:val="30"/>
        </w:rPr>
        <w:t>)</w:t>
      </w:r>
      <w:r>
        <w:rPr>
          <w:rFonts w:hint="eastAsia" w:ascii="宋体" w:hAnsi="宋体"/>
          <w:sz w:val="30"/>
          <w:szCs w:val="30"/>
        </w:rPr>
        <w:t>、管理迁安市地方志编纂委员会办公室。</w:t>
      </w:r>
    </w:p>
    <w:p>
      <w:pPr>
        <w:rPr>
          <w:rFonts w:ascii="宋体" w:hAnsi="宋体"/>
          <w:sz w:val="30"/>
          <w:szCs w:val="30"/>
        </w:rPr>
      </w:pPr>
      <w:r>
        <w:rPr>
          <w:rFonts w:ascii="宋体" w:hAnsi="宋体"/>
          <w:sz w:val="30"/>
          <w:szCs w:val="30"/>
        </w:rPr>
        <w:t>(</w:t>
      </w:r>
      <w:r>
        <w:rPr>
          <w:rFonts w:hint="eastAsia" w:ascii="宋体" w:hAnsi="宋体"/>
          <w:sz w:val="30"/>
          <w:szCs w:val="30"/>
        </w:rPr>
        <w:t>１６</w:t>
      </w:r>
      <w:r>
        <w:rPr>
          <w:rFonts w:ascii="宋体" w:hAnsi="宋体"/>
          <w:sz w:val="30"/>
          <w:szCs w:val="30"/>
        </w:rPr>
        <w:t>)</w:t>
      </w:r>
      <w:r>
        <w:rPr>
          <w:rFonts w:hint="eastAsia" w:ascii="宋体" w:hAnsi="宋体"/>
          <w:sz w:val="30"/>
          <w:szCs w:val="30"/>
        </w:rPr>
        <w:t>、管理迁安市民营经济办公室。</w:t>
      </w:r>
    </w:p>
    <w:p>
      <w:pPr>
        <w:rPr>
          <w:rFonts w:hint="eastAsia" w:ascii="宋体" w:hAnsi="宋体"/>
          <w:sz w:val="30"/>
          <w:szCs w:val="30"/>
        </w:rPr>
      </w:pPr>
      <w:r>
        <w:rPr>
          <w:rFonts w:ascii="宋体" w:hAnsi="宋体"/>
          <w:sz w:val="30"/>
          <w:szCs w:val="30"/>
        </w:rPr>
        <w:t>(</w:t>
      </w:r>
      <w:r>
        <w:rPr>
          <w:rFonts w:hint="eastAsia" w:ascii="宋体" w:hAnsi="宋体"/>
          <w:sz w:val="30"/>
          <w:szCs w:val="30"/>
        </w:rPr>
        <w:t>１７</w:t>
      </w:r>
      <w:r>
        <w:rPr>
          <w:rFonts w:ascii="宋体" w:hAnsi="宋体"/>
          <w:sz w:val="30"/>
          <w:szCs w:val="30"/>
        </w:rPr>
        <w:t>)</w:t>
      </w:r>
      <w:r>
        <w:rPr>
          <w:rFonts w:hint="eastAsia" w:ascii="宋体" w:hAnsi="宋体"/>
          <w:sz w:val="30"/>
          <w:szCs w:val="30"/>
        </w:rPr>
        <w:t>、承办市政府领导交办的其他工作任务。</w:t>
      </w:r>
    </w:p>
    <w:p>
      <w:pPr>
        <w:spacing w:line="600"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rPr>
        <w:t>二、机构设置情况</w:t>
      </w:r>
    </w:p>
    <w:p>
      <w:pPr>
        <w:ind w:firstLine="640" w:firstLineChars="200"/>
        <w:rPr>
          <w:rFonts w:hint="eastAsia" w:ascii="宋体" w:hAnsi="宋体"/>
          <w:sz w:val="32"/>
          <w:szCs w:val="32"/>
        </w:rPr>
      </w:pPr>
      <w:r>
        <w:rPr>
          <w:rFonts w:hint="eastAsia" w:ascii="宋体" w:hAnsi="宋体"/>
          <w:sz w:val="32"/>
          <w:szCs w:val="32"/>
        </w:rPr>
        <w:t>本年末实有在职职工111人，比上年减少在职人员9人，其中：退休3人、调出本单位5人、辞职1人。因机构改革，政府机关事务局与市委机关事务局合并，合并后编制共60人，年末政府办填报决算分得机关事务局编制32人，市委填报决算分得机关事务局编制28人，原政府机关事务局人员现在都在政府办工作并在政府办领取工资，所以政府办填报此部分编制人数32人，实有人数57人。本部门编制数及实有人数见下表：</w:t>
      </w:r>
    </w:p>
    <w:p>
      <w:pPr>
        <w:ind w:firstLine="1600" w:firstLineChars="500"/>
        <w:rPr>
          <w:rFonts w:hint="eastAsia" w:ascii="宋体" w:hAnsi="宋体"/>
          <w:sz w:val="32"/>
          <w:szCs w:val="32"/>
        </w:rPr>
      </w:pPr>
      <w:r>
        <w:rPr>
          <w:rFonts w:hint="eastAsia" w:ascii="宋体" w:hAnsi="宋体"/>
          <w:sz w:val="32"/>
          <w:szCs w:val="32"/>
        </w:rPr>
        <w:t>2016年末政府办部门人员情况</w:t>
      </w:r>
    </w:p>
    <w:tbl>
      <w:tblPr>
        <w:tblW w:w="75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535"/>
        <w:gridCol w:w="528"/>
        <w:gridCol w:w="640"/>
        <w:gridCol w:w="640"/>
        <w:gridCol w:w="640"/>
        <w:gridCol w:w="640"/>
        <w:gridCol w:w="640"/>
        <w:gridCol w:w="640"/>
        <w:gridCol w:w="640"/>
      </w:tblGrid>
      <w:tr>
        <w:trPr>
          <w:trHeight w:val="375" w:hRule="atLeast"/>
        </w:trPr>
        <w:tc>
          <w:tcPr>
            <w:tcW w:w="2535"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单位名称</w:t>
            </w:r>
          </w:p>
        </w:tc>
        <w:tc>
          <w:tcPr>
            <w:tcW w:w="1168"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合计</w:t>
            </w:r>
          </w:p>
        </w:tc>
        <w:tc>
          <w:tcPr>
            <w:tcW w:w="1280" w:type="dxa"/>
            <w:gridSpan w:val="2"/>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行政</w:t>
            </w:r>
          </w:p>
        </w:tc>
        <w:tc>
          <w:tcPr>
            <w:tcW w:w="2560" w:type="dxa"/>
            <w:gridSpan w:val="4"/>
            <w:tcBorders>
              <w:top w:val="single" w:color="auto" w:sz="8" w:space="0"/>
              <w:left w:val="nil"/>
              <w:bottom w:val="single" w:color="auto" w:sz="4" w:space="0"/>
              <w:right w:val="single" w:color="000000" w:sz="8" w:space="0"/>
            </w:tcBorders>
            <w:vAlign w:val="center"/>
          </w:tcPr>
          <w:p>
            <w:pPr>
              <w:widowControl/>
              <w:jc w:val="center"/>
              <w:rPr>
                <w:rFonts w:ascii="仿宋_GB2312" w:hAnsi="宋体" w:cs="宋体"/>
                <w:b/>
                <w:bCs/>
                <w:kern w:val="0"/>
              </w:rPr>
            </w:pPr>
            <w:r>
              <w:rPr>
                <w:rFonts w:hint="eastAsia" w:ascii="仿宋_GB2312" w:hAnsi="宋体" w:cs="宋体"/>
                <w:b/>
                <w:bCs/>
                <w:kern w:val="0"/>
              </w:rPr>
              <w:t>事业</w:t>
            </w:r>
          </w:p>
        </w:tc>
      </w:tr>
      <w:tr>
        <w:trPr>
          <w:trHeight w:val="375" w:hRule="atLeast"/>
        </w:trPr>
        <w:tc>
          <w:tcPr>
            <w:tcW w:w="2535"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仿宋_GB2312" w:hAnsi="宋体" w:cs="宋体"/>
                <w:b/>
                <w:bCs/>
                <w:kern w:val="0"/>
              </w:rPr>
            </w:pPr>
          </w:p>
        </w:tc>
        <w:tc>
          <w:tcPr>
            <w:tcW w:w="1168"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cs="宋体"/>
                <w:b/>
                <w:bCs/>
                <w:kern w:val="0"/>
              </w:rPr>
            </w:pPr>
          </w:p>
        </w:tc>
        <w:tc>
          <w:tcPr>
            <w:tcW w:w="1280"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仿宋_GB2312" w:hAnsi="宋体" w:cs="宋体"/>
                <w:b/>
                <w:bCs/>
                <w:kern w:val="0"/>
              </w:rPr>
            </w:pPr>
          </w:p>
        </w:tc>
        <w:tc>
          <w:tcPr>
            <w:tcW w:w="128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小计</w:t>
            </w:r>
          </w:p>
        </w:tc>
        <w:tc>
          <w:tcPr>
            <w:tcW w:w="1280"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cs="宋体"/>
                <w:b/>
                <w:bCs/>
                <w:kern w:val="0"/>
              </w:rPr>
            </w:pPr>
            <w:r>
              <w:rPr>
                <w:rFonts w:hint="eastAsia" w:ascii="仿宋_GB2312" w:hAnsi="宋体" w:cs="宋体"/>
                <w:b/>
                <w:bCs/>
                <w:kern w:val="0"/>
              </w:rPr>
              <w:t>全额</w:t>
            </w:r>
          </w:p>
        </w:tc>
      </w:tr>
      <w:tr>
        <w:trPr>
          <w:trHeight w:val="375" w:hRule="atLeast"/>
        </w:trPr>
        <w:tc>
          <w:tcPr>
            <w:tcW w:w="2535"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仿宋_GB2312" w:hAnsi="宋体" w:cs="宋体"/>
                <w:b/>
                <w:bCs/>
                <w:kern w:val="0"/>
              </w:rPr>
            </w:pP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编制</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实有</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编制</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实有</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编制</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实有</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b/>
                <w:bCs/>
                <w:kern w:val="0"/>
              </w:rPr>
            </w:pPr>
            <w:r>
              <w:rPr>
                <w:rFonts w:hint="eastAsia" w:ascii="仿宋_GB2312" w:hAnsi="宋体" w:cs="宋体"/>
                <w:b/>
                <w:bCs/>
                <w:kern w:val="0"/>
              </w:rPr>
              <w:t>编制</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b/>
                <w:bCs/>
                <w:kern w:val="0"/>
              </w:rPr>
            </w:pPr>
            <w:r>
              <w:rPr>
                <w:rFonts w:hint="eastAsia" w:ascii="仿宋_GB2312" w:hAnsi="宋体" w:cs="宋体"/>
                <w:b/>
                <w:bCs/>
                <w:kern w:val="0"/>
              </w:rPr>
              <w:t>实有</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政府办</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47</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38</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47</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38</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电子政务中心</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9</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9</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0</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9</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金融办</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7</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1</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7</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1</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7</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1</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人防办</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4</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4</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4</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采购办</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9</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8</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9</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8</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9</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8</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气象灾害防御中心</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0</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0</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w:t>
            </w:r>
          </w:p>
        </w:tc>
      </w:tr>
      <w:tr>
        <w:trPr>
          <w:trHeight w:val="375" w:hRule="atLeast"/>
        </w:trPr>
        <w:tc>
          <w:tcPr>
            <w:tcW w:w="2535" w:type="dxa"/>
            <w:tcBorders>
              <w:top w:val="nil"/>
              <w:left w:val="single" w:color="auto" w:sz="8" w:space="0"/>
              <w:bottom w:val="single" w:color="auto" w:sz="4"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地方志办公室（参公）</w:t>
            </w:r>
          </w:p>
        </w:tc>
        <w:tc>
          <w:tcPr>
            <w:tcW w:w="528"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xml:space="preserve">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 xml:space="preserve"> </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w:t>
            </w:r>
          </w:p>
        </w:tc>
        <w:tc>
          <w:tcPr>
            <w:tcW w:w="640" w:type="dxa"/>
            <w:tcBorders>
              <w:top w:val="nil"/>
              <w:left w:val="nil"/>
              <w:bottom w:val="single" w:color="auto" w:sz="4" w:space="0"/>
              <w:right w:val="single" w:color="auto" w:sz="4"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w:t>
            </w:r>
          </w:p>
        </w:tc>
        <w:tc>
          <w:tcPr>
            <w:tcW w:w="640" w:type="dxa"/>
            <w:tcBorders>
              <w:top w:val="nil"/>
              <w:left w:val="nil"/>
              <w:bottom w:val="single" w:color="auto" w:sz="4"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3</w:t>
            </w:r>
          </w:p>
        </w:tc>
      </w:tr>
      <w:tr>
        <w:trPr>
          <w:trHeight w:val="390" w:hRule="atLeast"/>
        </w:trPr>
        <w:tc>
          <w:tcPr>
            <w:tcW w:w="2535" w:type="dxa"/>
            <w:tcBorders>
              <w:top w:val="nil"/>
              <w:left w:val="single" w:color="auto" w:sz="8" w:space="0"/>
              <w:bottom w:val="single" w:color="auto" w:sz="8" w:space="0"/>
              <w:right w:val="single" w:color="auto" w:sz="4" w:space="0"/>
            </w:tcBorders>
            <w:shd w:val="clear" w:color="auto" w:fill="FFFF00"/>
            <w:vAlign w:val="center"/>
          </w:tcPr>
          <w:p>
            <w:pPr>
              <w:widowControl/>
              <w:jc w:val="center"/>
              <w:rPr>
                <w:rFonts w:ascii="仿宋_GB2312" w:hAnsi="宋体" w:cs="宋体"/>
                <w:color w:val="auto"/>
                <w:kern w:val="0"/>
                <w:highlight w:val="none"/>
              </w:rPr>
            </w:pPr>
            <w:r>
              <w:rPr>
                <w:rFonts w:hint="eastAsia" w:ascii="仿宋_GB2312" w:hAnsi="宋体" w:cs="宋体"/>
                <w:color w:val="auto"/>
                <w:kern w:val="0"/>
                <w:highlight w:val="none"/>
              </w:rPr>
              <w:t>机关事务局（参公）</w:t>
            </w:r>
          </w:p>
        </w:tc>
        <w:tc>
          <w:tcPr>
            <w:tcW w:w="528" w:type="dxa"/>
            <w:tcBorders>
              <w:top w:val="nil"/>
              <w:left w:val="nil"/>
              <w:bottom w:val="single" w:color="auto" w:sz="8" w:space="0"/>
              <w:right w:val="single" w:color="auto" w:sz="4" w:space="0"/>
            </w:tcBorders>
            <w:vAlign w:val="center"/>
          </w:tcPr>
          <w:p>
            <w:pPr>
              <w:widowControl/>
              <w:jc w:val="right"/>
              <w:rPr>
                <w:rFonts w:ascii="宋体" w:hAnsi="宋体" w:cs="宋体"/>
                <w:kern w:val="0"/>
                <w:sz w:val="24"/>
                <w:highlight w:val="none"/>
              </w:rPr>
            </w:pPr>
            <w:r>
              <w:rPr>
                <w:rFonts w:hint="eastAsia" w:ascii="宋体" w:hAnsi="宋体" w:cs="宋体"/>
                <w:kern w:val="0"/>
                <w:sz w:val="24"/>
                <w:highlight w:val="none"/>
              </w:rPr>
              <w:t>32</w:t>
            </w:r>
          </w:p>
        </w:tc>
        <w:tc>
          <w:tcPr>
            <w:tcW w:w="640" w:type="dxa"/>
            <w:tcBorders>
              <w:top w:val="nil"/>
              <w:left w:val="nil"/>
              <w:bottom w:val="single" w:color="auto" w:sz="8" w:space="0"/>
              <w:right w:val="single" w:color="auto" w:sz="4" w:space="0"/>
            </w:tcBorders>
            <w:vAlign w:val="center"/>
          </w:tcPr>
          <w:p>
            <w:pPr>
              <w:widowControl/>
              <w:jc w:val="right"/>
              <w:rPr>
                <w:rFonts w:ascii="宋体" w:hAnsi="宋体" w:cs="宋体"/>
                <w:kern w:val="0"/>
                <w:sz w:val="24"/>
                <w:highlight w:val="none"/>
              </w:rPr>
            </w:pPr>
            <w:r>
              <w:rPr>
                <w:rFonts w:hint="eastAsia" w:ascii="宋体" w:hAnsi="宋体" w:cs="宋体"/>
                <w:kern w:val="0"/>
                <w:sz w:val="24"/>
                <w:highlight w:val="none"/>
              </w:rPr>
              <w:t>60</w:t>
            </w:r>
          </w:p>
        </w:tc>
        <w:tc>
          <w:tcPr>
            <w:tcW w:w="640" w:type="dxa"/>
            <w:tcBorders>
              <w:top w:val="nil"/>
              <w:left w:val="nil"/>
              <w:bottom w:val="single" w:color="auto" w:sz="8" w:space="0"/>
              <w:right w:val="single" w:color="auto"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640" w:type="dxa"/>
            <w:tcBorders>
              <w:top w:val="nil"/>
              <w:left w:val="nil"/>
              <w:bottom w:val="single" w:color="auto" w:sz="8" w:space="0"/>
              <w:right w:val="single" w:color="auto"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640" w:type="dxa"/>
            <w:tcBorders>
              <w:top w:val="nil"/>
              <w:left w:val="nil"/>
              <w:bottom w:val="single" w:color="auto" w:sz="8" w:space="0"/>
              <w:right w:val="single" w:color="auto"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640" w:type="dxa"/>
            <w:tcBorders>
              <w:top w:val="nil"/>
              <w:left w:val="nil"/>
              <w:bottom w:val="single" w:color="auto" w:sz="8" w:space="0"/>
              <w:right w:val="single" w:color="auto"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640" w:type="dxa"/>
            <w:tcBorders>
              <w:top w:val="nil"/>
              <w:left w:val="nil"/>
              <w:bottom w:val="single" w:color="auto" w:sz="8" w:space="0"/>
              <w:right w:val="single" w:color="auto"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640" w:type="dxa"/>
            <w:tcBorders>
              <w:top w:val="nil"/>
              <w:left w:val="nil"/>
              <w:bottom w:val="single" w:color="auto" w:sz="8" w:space="0"/>
              <w:right w:val="single" w:color="auto" w:sz="8" w:space="0"/>
            </w:tcBorders>
            <w:vAlign w:val="center"/>
          </w:tcPr>
          <w:p>
            <w:pPr>
              <w:widowControl/>
              <w:jc w:val="center"/>
              <w:rPr>
                <w:rFonts w:ascii="仿宋_GB2312" w:hAnsi="宋体" w:cs="宋体"/>
                <w:kern w:val="0"/>
                <w:highlight w:val="none"/>
              </w:rPr>
            </w:pPr>
            <w:r>
              <w:rPr>
                <w:rFonts w:hint="eastAsia" w:ascii="仿宋_GB2312" w:hAnsi="宋体" w:cs="宋体"/>
                <w:kern w:val="0"/>
                <w:highlight w:val="none"/>
              </w:rPr>
              <w:t>57</w:t>
            </w:r>
          </w:p>
        </w:tc>
      </w:tr>
    </w:tbl>
    <w:p>
      <w:pPr>
        <w:spacing w:line="600" w:lineRule="exact"/>
        <w:ind w:firstLine="640" w:firstLineChars="200"/>
        <w:rPr>
          <w:rFonts w:ascii="黑体" w:eastAsia="黑体" w:cs="黑体"/>
          <w:color w:val="FF0000"/>
          <w:sz w:val="32"/>
          <w:szCs w:val="32"/>
        </w:rPr>
      </w:pPr>
      <w:r>
        <w:rPr>
          <w:rFonts w:hint="eastAsia" w:ascii="黑体" w:eastAsia="黑体" w:cs="黑体"/>
          <w:color w:val="000000"/>
          <w:sz w:val="32"/>
          <w:szCs w:val="32"/>
          <w:highlight w:val="none"/>
        </w:rPr>
        <w:t>三、单</w:t>
      </w:r>
      <w:r>
        <w:rPr>
          <w:rFonts w:hint="eastAsia" w:ascii="黑体" w:eastAsia="黑体" w:cs="黑体"/>
          <w:color w:val="000000"/>
          <w:sz w:val="32"/>
          <w:szCs w:val="32"/>
        </w:rPr>
        <w:t>位绩效预算信息</w:t>
      </w:r>
    </w:p>
    <w:p>
      <w:pPr>
        <w:ind w:firstLine="588" w:firstLineChars="196"/>
        <w:rPr>
          <w:rFonts w:hint="eastAsia" w:ascii="华文宋体" w:hAnsi="华文宋体" w:eastAsia="华文宋体"/>
          <w:sz w:val="30"/>
          <w:szCs w:val="30"/>
        </w:rPr>
      </w:pPr>
      <w:r>
        <w:rPr>
          <w:rFonts w:hint="eastAsia" w:ascii="华文宋体" w:hAnsi="华文宋体" w:eastAsia="华文宋体"/>
          <w:sz w:val="30"/>
          <w:szCs w:val="30"/>
        </w:rPr>
        <w:t>本年度政府办很好地完成</w:t>
      </w:r>
      <w:r>
        <w:rPr>
          <w:rFonts w:ascii="华文宋体" w:hAnsi="华文宋体" w:eastAsia="华文宋体"/>
          <w:sz w:val="30"/>
          <w:szCs w:val="30"/>
        </w:rPr>
        <w:t>公文运转及制发、审核</w:t>
      </w:r>
      <w:r>
        <w:rPr>
          <w:rFonts w:hint="eastAsia" w:ascii="华文宋体" w:hAnsi="华文宋体" w:eastAsia="华文宋体"/>
          <w:sz w:val="30"/>
          <w:szCs w:val="30"/>
        </w:rPr>
        <w:t>，</w:t>
      </w:r>
      <w:r>
        <w:rPr>
          <w:rFonts w:ascii="华文宋体" w:hAnsi="华文宋体" w:eastAsia="华文宋体"/>
          <w:sz w:val="30"/>
          <w:szCs w:val="30"/>
        </w:rPr>
        <w:t>政府法制和承办</w:t>
      </w:r>
      <w:r>
        <w:rPr>
          <w:rFonts w:hint="eastAsia" w:ascii="华文宋体" w:hAnsi="华文宋体" w:eastAsia="华文宋体"/>
          <w:sz w:val="30"/>
          <w:szCs w:val="30"/>
        </w:rPr>
        <w:t>，</w:t>
      </w:r>
      <w:r>
        <w:rPr>
          <w:rFonts w:ascii="华文宋体" w:hAnsi="华文宋体" w:eastAsia="华文宋体"/>
          <w:sz w:val="30"/>
          <w:szCs w:val="30"/>
        </w:rPr>
        <w:t>电子政务及信息公开</w:t>
      </w:r>
      <w:r>
        <w:rPr>
          <w:rFonts w:hint="eastAsia" w:ascii="华文宋体" w:hAnsi="华文宋体" w:eastAsia="华文宋体"/>
          <w:sz w:val="30"/>
          <w:szCs w:val="30"/>
        </w:rPr>
        <w:t>，</w:t>
      </w:r>
      <w:r>
        <w:rPr>
          <w:rFonts w:ascii="华文宋体" w:hAnsi="华文宋体" w:eastAsia="华文宋体"/>
          <w:sz w:val="30"/>
          <w:szCs w:val="30"/>
        </w:rPr>
        <w:t>群众来信来访接待</w:t>
      </w:r>
      <w:r>
        <w:rPr>
          <w:rFonts w:hint="eastAsia" w:ascii="华文宋体" w:hAnsi="华文宋体" w:eastAsia="华文宋体"/>
          <w:sz w:val="30"/>
          <w:szCs w:val="30"/>
        </w:rPr>
        <w:t>，</w:t>
      </w:r>
      <w:r>
        <w:rPr>
          <w:rFonts w:ascii="华文宋体" w:hAnsi="华文宋体" w:eastAsia="华文宋体"/>
          <w:sz w:val="30"/>
          <w:szCs w:val="30"/>
        </w:rPr>
        <w:t>应急管理</w:t>
      </w:r>
      <w:r>
        <w:rPr>
          <w:rFonts w:hint="eastAsia" w:ascii="华文宋体" w:hAnsi="华文宋体" w:eastAsia="华文宋体"/>
          <w:sz w:val="30"/>
          <w:szCs w:val="30"/>
        </w:rPr>
        <w:t>，迁安年鉴2015卷出版发行，</w:t>
      </w:r>
      <w:r>
        <w:rPr>
          <w:rFonts w:ascii="华文宋体" w:hAnsi="华文宋体" w:eastAsia="华文宋体"/>
          <w:sz w:val="30"/>
          <w:szCs w:val="30"/>
        </w:rPr>
        <w:t>外事侨务</w:t>
      </w:r>
      <w:r>
        <w:rPr>
          <w:rFonts w:hint="eastAsia" w:ascii="华文宋体" w:hAnsi="华文宋体" w:eastAsia="华文宋体"/>
          <w:sz w:val="30"/>
          <w:szCs w:val="30"/>
        </w:rPr>
        <w:t>，</w:t>
      </w:r>
      <w:r>
        <w:rPr>
          <w:rFonts w:ascii="华文宋体" w:hAnsi="华文宋体" w:eastAsia="华文宋体"/>
          <w:sz w:val="30"/>
          <w:szCs w:val="30"/>
        </w:rPr>
        <w:t>机关党建、人防、精神文明建设、工会、计划生育、社会治安综合治理等工作目标任务。</w:t>
      </w:r>
    </w:p>
    <w:p>
      <w:pPr>
        <w:snapToGrid w:val="0"/>
        <w:spacing w:line="588" w:lineRule="exact"/>
        <w:ind w:firstLine="600" w:firstLineChars="200"/>
        <w:rPr>
          <w:rFonts w:hint="eastAsia" w:ascii="华文宋体" w:hAnsi="华文宋体" w:eastAsia="华文宋体"/>
          <w:sz w:val="30"/>
          <w:szCs w:val="30"/>
        </w:rPr>
      </w:pPr>
      <w:r>
        <w:rPr>
          <w:rFonts w:hint="eastAsia" w:ascii="华文宋体" w:hAnsi="华文宋体" w:eastAsia="华文宋体"/>
          <w:sz w:val="30"/>
          <w:szCs w:val="30"/>
        </w:rPr>
        <w:t>本年收入</w:t>
      </w:r>
      <w:r>
        <w:rPr>
          <w:rFonts w:ascii="华文宋体" w:hAnsi="华文宋体" w:eastAsia="华文宋体"/>
          <w:sz w:val="30"/>
          <w:szCs w:val="30"/>
        </w:rPr>
        <w:t>14,345,352.00</w:t>
      </w:r>
      <w:r>
        <w:rPr>
          <w:rFonts w:hint="eastAsia" w:ascii="华文宋体" w:hAnsi="华文宋体" w:eastAsia="华文宋体"/>
          <w:sz w:val="30"/>
          <w:szCs w:val="30"/>
        </w:rPr>
        <w:t>元（全部为财政拨款收入），比上一年减少15％；支出</w:t>
      </w:r>
      <w:r>
        <w:rPr>
          <w:rFonts w:ascii="华文宋体" w:hAnsi="华文宋体" w:eastAsia="华文宋体"/>
          <w:sz w:val="30"/>
          <w:szCs w:val="30"/>
        </w:rPr>
        <w:t>15,019,666.90</w:t>
      </w:r>
      <w:r>
        <w:rPr>
          <w:rFonts w:hint="eastAsia" w:ascii="华文宋体" w:hAnsi="华文宋体" w:eastAsia="华文宋体"/>
          <w:sz w:val="30"/>
          <w:szCs w:val="30"/>
        </w:rPr>
        <w:t>元，比上一年减少25％，压缩支出效果显著，政府办公室个人支出部分（除2016年冬季取暖补贴未审批完）全部完成，公用支出也比较好的得到了保障。</w:t>
      </w:r>
    </w:p>
    <w:p>
      <w:pPr>
        <w:ind w:firstLine="588" w:firstLineChars="196"/>
        <w:rPr>
          <w:rFonts w:hint="eastAsia" w:ascii="华文宋体" w:hAnsi="华文宋体" w:eastAsia="华文宋体"/>
          <w:sz w:val="30"/>
          <w:szCs w:val="30"/>
        </w:rPr>
      </w:pPr>
      <w:r>
        <w:rPr>
          <w:rFonts w:hint="eastAsia" w:ascii="华文宋体" w:hAnsi="华文宋体" w:eastAsia="华文宋体" w:cs="宋体"/>
          <w:kern w:val="0"/>
          <w:sz w:val="30"/>
          <w:szCs w:val="30"/>
        </w:rPr>
        <w:t>政务信息工作和机关电子政务工作目标：政务信息上报下达及时、准确、完整，网络优良率达到90％以上。电子政务预算指标年初未安排，执行中未足额追加，现在欠款760000元未支付。</w:t>
      </w:r>
    </w:p>
    <w:p>
      <w:pPr>
        <w:ind w:firstLine="450" w:firstLineChars="150"/>
        <w:jc w:val="left"/>
        <w:rPr>
          <w:rFonts w:hint="eastAsia" w:ascii="华文宋体" w:hAnsi="华文宋体" w:eastAsia="华文宋体"/>
          <w:sz w:val="30"/>
          <w:szCs w:val="30"/>
        </w:rPr>
      </w:pPr>
      <w:r>
        <w:rPr>
          <w:rFonts w:hint="eastAsia" w:ascii="华文宋体" w:hAnsi="华文宋体" w:eastAsia="华文宋体" w:cs="宋体"/>
          <w:kern w:val="0"/>
          <w:sz w:val="30"/>
          <w:szCs w:val="30"/>
        </w:rPr>
        <w:t>综合业务、事务管理：为实现综合业务、事务管理，由政研室、督查室紧紧围绕市政府中心工作，积极协调市领导谋大事，解难事，不断提高参政水平，努力为领导提供服务层次和优质服务。市领导和机关工作的高效运转。</w:t>
      </w:r>
    </w:p>
    <w:p>
      <w:pPr>
        <w:ind w:firstLine="600" w:firstLineChars="200"/>
        <w:jc w:val="left"/>
        <w:rPr>
          <w:rFonts w:hint="eastAsia" w:ascii="华文宋体" w:hAnsi="华文宋体" w:eastAsia="华文宋体"/>
          <w:sz w:val="30"/>
          <w:szCs w:val="30"/>
        </w:rPr>
      </w:pPr>
      <w:r>
        <w:rPr>
          <w:rFonts w:hint="eastAsia" w:ascii="华文宋体" w:hAnsi="华文宋体" w:eastAsia="华文宋体" w:cs="宋体"/>
          <w:kern w:val="0"/>
          <w:sz w:val="30"/>
          <w:szCs w:val="30"/>
        </w:rPr>
        <w:t>外事管理目标：归侨及眷属困难补助现应该有四人领取，全年困难补助4800元， 2016因为年初预算未安排，现在欠发4800元。</w:t>
      </w:r>
    </w:p>
    <w:p>
      <w:pPr>
        <w:ind w:firstLine="600" w:firstLineChars="200"/>
        <w:jc w:val="left"/>
        <w:rPr>
          <w:rFonts w:hint="eastAsia" w:ascii="华文宋体" w:hAnsi="华文宋体" w:eastAsia="华文宋体" w:cs="宋体"/>
          <w:kern w:val="0"/>
          <w:sz w:val="30"/>
          <w:szCs w:val="30"/>
        </w:rPr>
      </w:pPr>
      <w:r>
        <w:rPr>
          <w:rFonts w:hint="eastAsia" w:ascii="华文宋体" w:hAnsi="华文宋体" w:eastAsia="华文宋体" w:cs="宋体"/>
          <w:kern w:val="0"/>
          <w:sz w:val="30"/>
          <w:szCs w:val="30"/>
        </w:rPr>
        <w:t>应急管理目标：</w:t>
      </w:r>
    </w:p>
    <w:p>
      <w:pPr>
        <w:ind w:firstLine="600" w:firstLineChars="200"/>
        <w:jc w:val="left"/>
        <w:rPr>
          <w:rFonts w:hint="eastAsia" w:ascii="华文宋体" w:hAnsi="华文宋体" w:eastAsia="华文宋体"/>
          <w:sz w:val="30"/>
          <w:szCs w:val="30"/>
        </w:rPr>
      </w:pPr>
      <w:r>
        <w:rPr>
          <w:rFonts w:hint="eastAsia" w:ascii="华文宋体" w:hAnsi="华文宋体" w:eastAsia="华文宋体" w:cs="宋体"/>
          <w:kern w:val="0"/>
          <w:sz w:val="30"/>
          <w:szCs w:val="30"/>
        </w:rPr>
        <w:t>地方志、年鉴事务目标：收集方志资料；编辑《迁安年鉴（2016）》并完成排版定稿工作，现在《迁安年鉴（2016）》印刷中，此项资金结转55000元，待该书印刷完毕验收后付清。</w:t>
      </w:r>
    </w:p>
    <w:p>
      <w:pPr>
        <w:ind w:firstLine="681" w:firstLineChars="227"/>
        <w:jc w:val="left"/>
        <w:rPr>
          <w:rFonts w:hint="eastAsia" w:ascii="华文宋体" w:hAnsi="华文宋体" w:eastAsia="华文宋体" w:cs="宋体"/>
          <w:kern w:val="0"/>
          <w:sz w:val="30"/>
          <w:szCs w:val="30"/>
        </w:rPr>
      </w:pPr>
      <w:r>
        <w:rPr>
          <w:rFonts w:hint="eastAsia" w:ascii="华文宋体" w:hAnsi="华文宋体" w:eastAsia="华文宋体" w:cs="宋体"/>
          <w:kern w:val="0"/>
          <w:sz w:val="30"/>
          <w:szCs w:val="30"/>
        </w:rPr>
        <w:t>政府法制建设和管理目标：以市政府名义制定下发的规范文件全部经过审核；全市各执法人员持证上岗；行政复议案件受理，及时回复率100％，市政府委托代理行政案件应诉率100％；</w:t>
      </w:r>
    </w:p>
    <w:p>
      <w:pPr>
        <w:jc w:val="left"/>
        <w:rPr>
          <w:rFonts w:hint="eastAsia" w:ascii="华文宋体" w:hAnsi="华文宋体" w:eastAsia="华文宋体" w:cs="宋体"/>
          <w:kern w:val="0"/>
          <w:sz w:val="30"/>
          <w:szCs w:val="30"/>
        </w:rPr>
      </w:pPr>
      <w:r>
        <w:rPr>
          <w:rFonts w:hint="eastAsia" w:ascii="华文宋体" w:hAnsi="华文宋体" w:eastAsia="华文宋体" w:cs="宋体"/>
          <w:kern w:val="0"/>
          <w:sz w:val="30"/>
          <w:szCs w:val="30"/>
        </w:rPr>
        <w:t>此项资金资金结转76000元。</w:t>
      </w:r>
    </w:p>
    <w:p>
      <w:pPr>
        <w:ind w:firstLine="600" w:firstLineChars="200"/>
        <w:jc w:val="left"/>
        <w:rPr>
          <w:rFonts w:hint="eastAsia" w:ascii="华文宋体" w:hAnsi="华文宋体" w:eastAsia="华文宋体"/>
          <w:sz w:val="30"/>
          <w:szCs w:val="30"/>
        </w:rPr>
      </w:pPr>
      <w:r>
        <w:rPr>
          <w:rFonts w:hint="eastAsia" w:ascii="华文宋体" w:hAnsi="华文宋体" w:eastAsia="华文宋体" w:cs="宋体"/>
          <w:kern w:val="0"/>
          <w:sz w:val="30"/>
          <w:szCs w:val="30"/>
        </w:rPr>
        <w:t>农业管理和农村协调目标：农业工作协调；农村经济重大问题、矛盾、纠纷及时反馈，气象灾害防御宣传和信息发布及时，人工影响天气和后勤保障工作有力。各项工作完成率达到95％以上。</w:t>
      </w:r>
    </w:p>
    <w:p>
      <w:pPr>
        <w:ind w:firstLine="600" w:firstLineChars="200"/>
        <w:jc w:val="left"/>
        <w:rPr>
          <w:rFonts w:hint="eastAsia" w:ascii="华文宋体" w:hAnsi="华文宋体" w:eastAsia="华文宋体"/>
          <w:sz w:val="30"/>
          <w:szCs w:val="30"/>
        </w:rPr>
      </w:pPr>
      <w:r>
        <w:rPr>
          <w:rFonts w:hint="eastAsia" w:ascii="华文宋体" w:hAnsi="华文宋体" w:eastAsia="华文宋体" w:cs="宋体"/>
          <w:kern w:val="0"/>
          <w:sz w:val="30"/>
          <w:szCs w:val="30"/>
        </w:rPr>
        <w:t>政府采购业务目标： 全市政府采购业务完成98％以上，节支率达到3%。</w:t>
      </w:r>
    </w:p>
    <w:p>
      <w:pPr>
        <w:ind w:firstLine="600" w:firstLineChars="200"/>
        <w:jc w:val="left"/>
        <w:rPr>
          <w:rFonts w:hint="eastAsia" w:ascii="华文宋体" w:hAnsi="华文宋体" w:eastAsia="华文宋体"/>
          <w:sz w:val="30"/>
          <w:szCs w:val="30"/>
        </w:rPr>
      </w:pPr>
      <w:r>
        <w:rPr>
          <w:rFonts w:hint="eastAsia" w:ascii="华文宋体" w:hAnsi="华文宋体" w:eastAsia="华文宋体" w:cs="宋体"/>
          <w:kern w:val="0"/>
          <w:sz w:val="30"/>
          <w:szCs w:val="30"/>
        </w:rPr>
        <w:t>金融管理服务目标：调研金融方面问题并提供针对性措施，企业上市服务，组织协调企业债发现、小贷管控，确保全市不出现金融秩序混乱。综合业务管理工作完成率达到95％。</w:t>
      </w:r>
    </w:p>
    <w:p>
      <w:pPr>
        <w:ind w:firstLine="600" w:firstLineChars="200"/>
        <w:jc w:val="left"/>
        <w:rPr>
          <w:rFonts w:hint="eastAsia" w:ascii="华文宋体" w:hAnsi="华文宋体" w:eastAsia="华文宋体" w:cs="宋体"/>
          <w:kern w:val="0"/>
          <w:sz w:val="30"/>
          <w:szCs w:val="30"/>
        </w:rPr>
      </w:pPr>
      <w:r>
        <w:rPr>
          <w:rFonts w:hint="eastAsia" w:ascii="华文宋体" w:hAnsi="华文宋体" w:eastAsia="华文宋体" w:cs="宋体"/>
          <w:kern w:val="0"/>
          <w:sz w:val="30"/>
          <w:szCs w:val="30"/>
        </w:rPr>
        <w:t>政务督查督办目标：重大决策全部落实，督察督办落实任务的比率达到95％以上。</w:t>
      </w:r>
    </w:p>
    <w:p>
      <w:pPr>
        <w:spacing w:line="600" w:lineRule="exact"/>
        <w:ind w:firstLine="640" w:firstLineChars="200"/>
        <w:rPr>
          <w:rFonts w:ascii="Times New Roman" w:hAnsi="Times New Roman" w:cs="Times New Roman"/>
          <w:color w:val="000000"/>
          <w:sz w:val="32"/>
          <w:szCs w:val="32"/>
        </w:rPr>
      </w:pPr>
      <w:r>
        <w:rPr>
          <w:rFonts w:hint="eastAsia" w:ascii="黑体" w:hAnsi="Times New Roman" w:eastAsia="黑体" w:cs="黑体"/>
          <w:color w:val="000000"/>
          <w:sz w:val="32"/>
          <w:szCs w:val="32"/>
        </w:rPr>
        <w:t>四、决算汇编基本情况</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eastAsia="仿宋_GB2312" w:cs="Times New Roman"/>
          <w:color w:val="000000"/>
          <w:sz w:val="32"/>
          <w:szCs w:val="32"/>
        </w:rPr>
        <w:t>2016</w:t>
      </w:r>
      <w:r>
        <w:rPr>
          <w:rFonts w:hint="eastAsia" w:ascii="仿宋_GB2312" w:hAnsi="仿宋" w:eastAsia="仿宋_GB2312" w:cs="仿宋"/>
          <w:color w:val="000000"/>
          <w:sz w:val="32"/>
          <w:szCs w:val="32"/>
        </w:rPr>
        <w:t>年度，纳入本部门决算汇编范围的独立核算单位共</w:t>
      </w:r>
      <w:r>
        <w:rPr>
          <w:rFonts w:hint="eastAsia" w:ascii="仿宋_GB2312" w:eastAsia="仿宋_GB2312" w:cs="Times New Roman"/>
          <w:color w:val="000000"/>
          <w:sz w:val="32"/>
          <w:szCs w:val="32"/>
        </w:rPr>
        <w:t>1</w:t>
      </w:r>
      <w:r>
        <w:rPr>
          <w:rFonts w:hint="eastAsia" w:ascii="仿宋_GB2312" w:hAnsi="仿宋" w:eastAsia="仿宋_GB2312" w:cs="仿宋"/>
          <w:color w:val="000000"/>
          <w:sz w:val="32"/>
          <w:szCs w:val="32"/>
        </w:rPr>
        <w:t>个，为</w:t>
      </w:r>
      <w:r>
        <w:rPr>
          <w:rFonts w:hint="eastAsia" w:ascii="仿宋_GB2312" w:hAnsi="仿宋" w:cs="仿宋"/>
          <w:color w:val="000000"/>
          <w:sz w:val="32"/>
          <w:szCs w:val="32"/>
          <w:lang w:val="en-US" w:eastAsia="zh-CN"/>
        </w:rPr>
        <w:t>迁安市人民政府办公室</w:t>
      </w:r>
      <w:r>
        <w:rPr>
          <w:rFonts w:hint="eastAsia" w:ascii="仿宋_GB2312" w:hAnsi="仿宋" w:eastAsia="仿宋_GB2312" w:cs="仿宋"/>
          <w:color w:val="000000"/>
          <w:sz w:val="32"/>
          <w:szCs w:val="32"/>
        </w:rPr>
        <w:t>，与上年决算相比无变化。</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eastAsia="仿宋_GB2312" w:cs="Times New Roman"/>
          <w:color w:val="000000"/>
          <w:sz w:val="32"/>
          <w:szCs w:val="32"/>
        </w:rPr>
        <w:t>2016</w:t>
      </w:r>
      <w:r>
        <w:rPr>
          <w:rFonts w:hint="eastAsia" w:ascii="仿宋_GB2312" w:hAnsi="仿宋" w:eastAsia="仿宋_GB2312" w:cs="仿宋"/>
          <w:color w:val="000000"/>
          <w:sz w:val="32"/>
          <w:szCs w:val="32"/>
        </w:rPr>
        <w:t>年度，本部门决算汇编户数共1个，为</w:t>
      </w:r>
      <w:r>
        <w:rPr>
          <w:rFonts w:hint="eastAsia" w:ascii="仿宋_GB2312" w:hAnsi="仿宋" w:cs="仿宋"/>
          <w:color w:val="000000"/>
          <w:sz w:val="32"/>
          <w:szCs w:val="32"/>
          <w:lang w:eastAsia="zh-CN"/>
        </w:rPr>
        <w:t>迁安市人民政府办公室</w:t>
      </w:r>
      <w:r>
        <w:rPr>
          <w:rFonts w:hint="eastAsia" w:ascii="仿宋_GB2312" w:hAnsi="仿宋" w:eastAsia="仿宋_GB2312" w:cs="仿宋"/>
          <w:color w:val="000000"/>
          <w:sz w:val="32"/>
          <w:szCs w:val="32"/>
        </w:rPr>
        <w:t>，与上年决算相比无变化。</w:t>
      </w:r>
    </w:p>
    <w:p>
      <w:pPr>
        <w:ind w:firstLine="600" w:firstLineChars="200"/>
        <w:jc w:val="left"/>
        <w:rPr>
          <w:rFonts w:hint="eastAsia" w:ascii="华文宋体" w:hAnsi="华文宋体" w:eastAsia="华文宋体" w:cs="宋体"/>
          <w:kern w:val="0"/>
          <w:sz w:val="30"/>
          <w:szCs w:val="30"/>
        </w:rPr>
      </w:pPr>
    </w:p>
    <w:p>
      <w:pPr>
        <w:snapToGrid w:val="0"/>
        <w:spacing w:line="588"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lang w:eastAsia="zh-CN"/>
        </w:rPr>
        <w:t>五</w:t>
      </w:r>
      <w:r>
        <w:rPr>
          <w:rFonts w:hint="eastAsia" w:ascii="黑体" w:eastAsia="黑体" w:cs="黑体"/>
          <w:color w:val="000000"/>
          <w:sz w:val="32"/>
          <w:szCs w:val="32"/>
        </w:rPr>
        <w:t>、预算执行情况分析</w:t>
      </w:r>
    </w:p>
    <w:p>
      <w:pPr>
        <w:spacing w:line="600" w:lineRule="exact"/>
        <w:ind w:firstLine="640" w:firstLineChars="200"/>
        <w:rPr>
          <w:rFonts w:hint="eastAsia" w:ascii="宋体" w:hAnsi="宋体" w:cs="仿宋"/>
          <w:sz w:val="32"/>
          <w:szCs w:val="32"/>
        </w:rPr>
      </w:pPr>
      <w:r>
        <w:rPr>
          <w:rFonts w:hint="eastAsia" w:ascii="黑体" w:eastAsia="黑体" w:cs="黑体"/>
          <w:color w:val="000000"/>
          <w:sz w:val="32"/>
          <w:szCs w:val="32"/>
        </w:rPr>
        <w:t>1.综合收支与上年决算数对比分析</w:t>
      </w:r>
      <w:r>
        <w:rPr>
          <w:rFonts w:hint="eastAsia" w:ascii="华文宋体" w:hAnsi="华文宋体" w:eastAsia="华文宋体"/>
          <w:sz w:val="30"/>
          <w:szCs w:val="30"/>
        </w:rPr>
        <w:t>本年收入</w:t>
      </w:r>
      <w:r>
        <w:rPr>
          <w:rFonts w:ascii="华文宋体" w:hAnsi="华文宋体" w:eastAsia="华文宋体"/>
          <w:sz w:val="30"/>
          <w:szCs w:val="30"/>
        </w:rPr>
        <w:t>14,345,352.00</w:t>
      </w:r>
      <w:r>
        <w:rPr>
          <w:rFonts w:hint="eastAsia" w:ascii="华文宋体" w:hAnsi="华文宋体" w:eastAsia="华文宋体"/>
          <w:sz w:val="30"/>
          <w:szCs w:val="30"/>
        </w:rPr>
        <w:t>元（全部为财政拨款收入），比上一年减少15％；支出</w:t>
      </w:r>
      <w:r>
        <w:rPr>
          <w:rFonts w:ascii="华文宋体" w:hAnsi="华文宋体" w:eastAsia="华文宋体"/>
          <w:sz w:val="30"/>
          <w:szCs w:val="30"/>
        </w:rPr>
        <w:t>15,019,666.90</w:t>
      </w:r>
      <w:r>
        <w:rPr>
          <w:rFonts w:hint="eastAsia" w:ascii="华文宋体" w:hAnsi="华文宋体" w:eastAsia="华文宋体"/>
          <w:sz w:val="30"/>
          <w:szCs w:val="30"/>
        </w:rPr>
        <w:t>元，比上一年减少25％，压缩支出效果显著，政府办公室个人支出部分（除2016年冬季取暖补贴未审批完）全部完成，公用支出也比较好的得到了保障。</w:t>
      </w:r>
    </w:p>
    <w:p>
      <w:pPr>
        <w:spacing w:line="600" w:lineRule="exact"/>
        <w:ind w:firstLine="640" w:firstLineChars="200"/>
        <w:rPr>
          <w:rFonts w:hint="eastAsia" w:ascii="仿宋_GB2312" w:hAnsi="仿宋" w:cs="仿宋"/>
          <w:sz w:val="32"/>
          <w:szCs w:val="32"/>
        </w:rPr>
      </w:pPr>
      <w:r>
        <w:rPr>
          <w:rFonts w:hint="eastAsia" w:ascii="仿宋_GB2312" w:hAnsi="仿宋" w:cs="仿宋"/>
          <w:sz w:val="32"/>
          <w:szCs w:val="32"/>
        </w:rPr>
        <w:t>年末结转和结余116.3万元，比上年减少67.4万元，主要原因是2015年度结存</w:t>
      </w:r>
      <w:r>
        <w:rPr>
          <w:rFonts w:hint="eastAsia" w:ascii="宋体" w:hAnsi="宋体" w:cs="仿宋"/>
          <w:sz w:val="32"/>
          <w:szCs w:val="32"/>
        </w:rPr>
        <w:t>完成实际支出</w:t>
      </w:r>
      <w:r>
        <w:rPr>
          <w:rFonts w:hint="eastAsia" w:ascii="仿宋_GB2312" w:hAnsi="仿宋" w:cs="仿宋"/>
          <w:sz w:val="32"/>
          <w:szCs w:val="32"/>
        </w:rPr>
        <w:t>。</w:t>
      </w:r>
    </w:p>
    <w:p>
      <w:pPr>
        <w:spacing w:line="600"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rPr>
        <w:t>2.财政拨款支出与年初预算数对比分析</w:t>
      </w:r>
    </w:p>
    <w:p>
      <w:pPr>
        <w:snapToGrid w:val="0"/>
        <w:spacing w:line="588" w:lineRule="exact"/>
        <w:ind w:firstLine="640" w:firstLineChars="200"/>
        <w:rPr>
          <w:rFonts w:hint="eastAsia" w:ascii="宋体" w:hAnsi="宋体" w:cs="仿宋"/>
          <w:sz w:val="32"/>
          <w:szCs w:val="32"/>
        </w:rPr>
      </w:pPr>
      <w:r>
        <w:rPr>
          <w:rFonts w:hint="eastAsia" w:ascii="宋体" w:hAnsi="宋体" w:cs="仿宋"/>
          <w:sz w:val="32"/>
          <w:szCs w:val="32"/>
        </w:rPr>
        <w:t>2016年财政拨款支出年初预算数1044万元，调整预算数1502万元，决算数1434.5万元。决算数比年初预算数增加458万元，主要为原因是人员调资增加基本支出,133.9万元，占30%；因招商、参与陶博会等项目支出增加324.1万元，占70%。</w:t>
      </w:r>
    </w:p>
    <w:p>
      <w:pPr>
        <w:widowControl/>
        <w:numPr>
          <w:ilvl w:val="0"/>
          <w:numId w:val="1"/>
        </w:numPr>
        <w:shd w:val="clear" w:color="auto" w:fill="FFFFFF"/>
        <w:spacing w:before="100" w:beforeAutospacing="1" w:after="100" w:afterAutospacing="1"/>
        <w:ind w:firstLine="640"/>
        <w:jc w:val="left"/>
        <w:rPr>
          <w:rFonts w:hint="eastAsia" w:ascii="仿宋_GB2312" w:hAnsi="宋体" w:cs="宋体"/>
          <w:b/>
          <w:bCs/>
          <w:color w:val="000000"/>
          <w:kern w:val="0"/>
          <w:sz w:val="32"/>
          <w:szCs w:val="32"/>
        </w:rPr>
      </w:pPr>
      <w:bookmarkStart w:id="0" w:name="_GoBack"/>
      <w:r>
        <w:rPr>
          <w:rFonts w:hint="eastAsia" w:ascii="仿宋_GB2312" w:hAnsi="宋体" w:cs="宋体"/>
          <w:b/>
          <w:bCs/>
          <w:color w:val="000000"/>
          <w:kern w:val="0"/>
          <w:sz w:val="32"/>
          <w:szCs w:val="32"/>
        </w:rPr>
        <w:t>机关运行经费决算支出情况说明</w:t>
      </w:r>
    </w:p>
    <w:bookmarkEnd w:id="0"/>
    <w:p>
      <w:pPr>
        <w:spacing w:line="600" w:lineRule="exact"/>
        <w:ind w:firstLine="640" w:firstLineChars="200"/>
        <w:rPr>
          <w:rFonts w:hint="eastAsia" w:ascii="黑体" w:eastAsia="黑体" w:cs="Times New Roman"/>
          <w:sz w:val="32"/>
          <w:szCs w:val="32"/>
        </w:rPr>
      </w:pPr>
      <w:r>
        <w:rPr>
          <w:rFonts w:ascii="仿宋_GB2312" w:hAnsi="仿宋" w:eastAsia="仿宋_GB2312" w:cs="仿宋"/>
          <w:sz w:val="32"/>
          <w:szCs w:val="32"/>
        </w:rPr>
        <w:t>201</w:t>
      </w:r>
      <w:r>
        <w:rPr>
          <w:rFonts w:hint="eastAsia" w:ascii="仿宋_GB2312" w:hAnsi="仿宋" w:eastAsia="仿宋_GB2312" w:cs="仿宋"/>
          <w:sz w:val="32"/>
          <w:szCs w:val="32"/>
        </w:rPr>
        <w:t>6年机关运行经费共计</w:t>
      </w:r>
      <w:r>
        <w:rPr>
          <w:rFonts w:hint="eastAsia" w:ascii="仿宋_GB2312" w:hAnsi="仿宋" w:cs="仿宋"/>
          <w:sz w:val="32"/>
          <w:szCs w:val="32"/>
          <w:highlight w:val="none"/>
          <w:lang w:val="en-US" w:eastAsia="zh-CN"/>
        </w:rPr>
        <w:t>163.15</w:t>
      </w:r>
      <w:r>
        <w:rPr>
          <w:rFonts w:hint="eastAsia" w:ascii="仿宋_GB2312" w:hAnsi="仿宋" w:eastAsia="仿宋_GB2312" w:cs="仿宋"/>
          <w:sz w:val="32"/>
          <w:szCs w:val="32"/>
          <w:highlight w:val="none"/>
        </w:rPr>
        <w:t>万</w:t>
      </w:r>
      <w:r>
        <w:rPr>
          <w:rFonts w:hint="eastAsia" w:ascii="仿宋_GB2312" w:hAnsi="仿宋" w:eastAsia="仿宋_GB2312" w:cs="仿宋"/>
          <w:sz w:val="32"/>
          <w:szCs w:val="32"/>
        </w:rPr>
        <w:t>元，主要包括用于保证机关正常运转的办公费、邮电费、差旅费、福利费、水电费、办公取暖费、日常维修费、物业管理费、公务车运行维护费等支出。</w:t>
      </w:r>
    </w:p>
    <w:p>
      <w:pPr>
        <w:widowControl/>
        <w:numPr>
          <w:numId w:val="0"/>
        </w:numPr>
        <w:shd w:val="clear" w:color="auto" w:fill="FFFFFF"/>
        <w:spacing w:before="100" w:beforeAutospacing="1" w:after="100" w:afterAutospacing="1"/>
        <w:jc w:val="left"/>
        <w:rPr>
          <w:rFonts w:hint="eastAsia" w:ascii="仿宋_GB2312" w:hAnsi="宋体" w:cs="宋体"/>
          <w:color w:val="000000"/>
          <w:kern w:val="0"/>
          <w:sz w:val="32"/>
          <w:szCs w:val="32"/>
        </w:rPr>
      </w:pPr>
    </w:p>
    <w:p>
      <w:pPr>
        <w:widowControl/>
        <w:numPr>
          <w:numId w:val="0"/>
        </w:numPr>
        <w:shd w:val="clear" w:color="auto" w:fill="FFFFFF"/>
        <w:spacing w:before="100" w:beforeAutospacing="1" w:after="100" w:afterAutospacing="1"/>
        <w:jc w:val="left"/>
        <w:rPr>
          <w:rFonts w:hint="eastAsia" w:ascii="仿宋_GB2312" w:hAnsi="宋体" w:cs="宋体"/>
          <w:color w:val="000000"/>
          <w:kern w:val="0"/>
          <w:sz w:val="32"/>
          <w:szCs w:val="32"/>
          <w:lang w:eastAsia="zh-CN"/>
        </w:rPr>
      </w:pPr>
    </w:p>
    <w:p>
      <w:pPr>
        <w:spacing w:line="600"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lang w:eastAsia="zh-CN"/>
        </w:rPr>
        <w:t>七、</w:t>
      </w:r>
      <w:r>
        <w:rPr>
          <w:rFonts w:hint="eastAsia" w:ascii="黑体" w:eastAsia="黑体" w:cs="黑体"/>
          <w:color w:val="000000"/>
          <w:sz w:val="32"/>
          <w:szCs w:val="32"/>
        </w:rPr>
        <w:t>财政拨款“三公”经费决算情况</w:t>
      </w:r>
    </w:p>
    <w:p>
      <w:pPr>
        <w:snapToGrid w:val="0"/>
        <w:spacing w:line="588" w:lineRule="exact"/>
        <w:ind w:firstLine="640" w:firstLineChars="200"/>
        <w:rPr>
          <w:rFonts w:hint="eastAsia" w:ascii="宋体" w:hAnsi="宋体"/>
          <w:sz w:val="32"/>
          <w:szCs w:val="32"/>
          <w:lang w:val="en-US" w:eastAsia="zh-CN"/>
        </w:rPr>
      </w:pPr>
      <w:r>
        <w:rPr>
          <w:rFonts w:hint="eastAsia" w:ascii="宋体" w:hAnsi="宋体"/>
          <w:sz w:val="32"/>
          <w:szCs w:val="32"/>
          <w:lang w:val="en-US" w:eastAsia="zh-CN"/>
        </w:rPr>
        <w:t>2016年我单位</w:t>
      </w:r>
      <w:r>
        <w:rPr>
          <w:rFonts w:hint="eastAsia" w:ascii="宋体" w:hAnsi="宋体"/>
          <w:sz w:val="32"/>
          <w:szCs w:val="32"/>
        </w:rPr>
        <w:t>“三公”经费支出</w:t>
      </w:r>
      <w:r>
        <w:rPr>
          <w:rFonts w:hint="eastAsia" w:ascii="宋体" w:hAnsi="宋体"/>
          <w:sz w:val="32"/>
          <w:szCs w:val="32"/>
          <w:lang w:val="en-US" w:eastAsia="zh-CN"/>
        </w:rPr>
        <w:t>73.7万元，具体构成如下：</w:t>
      </w:r>
    </w:p>
    <w:p>
      <w:pPr>
        <w:numPr>
          <w:ilvl w:val="0"/>
          <w:numId w:val="2"/>
        </w:numPr>
        <w:snapToGrid w:val="0"/>
        <w:spacing w:line="588" w:lineRule="exact"/>
        <w:ind w:firstLine="640" w:firstLineChars="200"/>
        <w:rPr>
          <w:rFonts w:hint="eastAsia" w:ascii="宋体" w:hAnsi="宋体"/>
          <w:sz w:val="32"/>
          <w:szCs w:val="32"/>
        </w:rPr>
      </w:pPr>
      <w:r>
        <w:rPr>
          <w:rFonts w:hint="eastAsia" w:ascii="宋体" w:hAnsi="宋体"/>
          <w:sz w:val="32"/>
          <w:szCs w:val="32"/>
          <w:lang w:eastAsia="zh-CN"/>
        </w:rPr>
        <w:t>公车运行维护</w:t>
      </w:r>
      <w:r>
        <w:rPr>
          <w:rFonts w:hint="eastAsia" w:ascii="宋体" w:hAnsi="宋体"/>
          <w:sz w:val="32"/>
          <w:szCs w:val="32"/>
        </w:rPr>
        <w:t>费</w:t>
      </w:r>
      <w:r>
        <w:rPr>
          <w:rFonts w:hint="eastAsia" w:ascii="宋体" w:hAnsi="宋体"/>
          <w:sz w:val="32"/>
          <w:szCs w:val="32"/>
          <w:lang w:eastAsia="zh-CN"/>
        </w:rPr>
        <w:t>支出</w:t>
      </w:r>
      <w:r>
        <w:rPr>
          <w:rFonts w:ascii="宋体" w:hAnsi="宋体"/>
          <w:sz w:val="32"/>
          <w:szCs w:val="32"/>
        </w:rPr>
        <w:t>73</w:t>
      </w:r>
      <w:r>
        <w:rPr>
          <w:rFonts w:hint="eastAsia" w:ascii="宋体" w:hAnsi="宋体"/>
          <w:sz w:val="32"/>
          <w:szCs w:val="32"/>
          <w:lang w:val="en-US" w:eastAsia="zh-CN"/>
        </w:rPr>
        <w:t>.</w:t>
      </w:r>
      <w:r>
        <w:rPr>
          <w:rFonts w:ascii="宋体" w:hAnsi="宋体"/>
          <w:sz w:val="32"/>
          <w:szCs w:val="32"/>
        </w:rPr>
        <w:t>7</w:t>
      </w:r>
      <w:r>
        <w:rPr>
          <w:rFonts w:hint="eastAsia" w:ascii="宋体" w:hAnsi="宋体"/>
          <w:sz w:val="32"/>
          <w:szCs w:val="32"/>
          <w:lang w:eastAsia="zh-CN"/>
        </w:rPr>
        <w:t>万</w:t>
      </w:r>
      <w:r>
        <w:rPr>
          <w:rFonts w:hint="eastAsia" w:ascii="宋体" w:hAnsi="宋体"/>
          <w:sz w:val="32"/>
          <w:szCs w:val="32"/>
        </w:rPr>
        <w:t>元，比上年</w:t>
      </w:r>
      <w:r>
        <w:rPr>
          <w:rFonts w:ascii="宋体" w:hAnsi="宋体"/>
          <w:sz w:val="32"/>
          <w:szCs w:val="32"/>
        </w:rPr>
        <w:t>118</w:t>
      </w:r>
      <w:r>
        <w:rPr>
          <w:rFonts w:hint="eastAsia" w:ascii="宋体" w:hAnsi="宋体"/>
          <w:sz w:val="32"/>
          <w:szCs w:val="32"/>
          <w:lang w:val="en-US" w:eastAsia="zh-CN"/>
        </w:rPr>
        <w:t>.</w:t>
      </w:r>
      <w:r>
        <w:rPr>
          <w:rFonts w:ascii="宋体" w:hAnsi="宋体"/>
          <w:sz w:val="32"/>
          <w:szCs w:val="32"/>
        </w:rPr>
        <w:t>85</w:t>
      </w:r>
      <w:r>
        <w:rPr>
          <w:rFonts w:hint="eastAsia" w:ascii="宋体" w:hAnsi="宋体"/>
          <w:sz w:val="32"/>
          <w:szCs w:val="32"/>
          <w:lang w:eastAsia="zh-CN"/>
        </w:rPr>
        <w:t>万</w:t>
      </w:r>
      <w:r>
        <w:rPr>
          <w:rFonts w:hint="eastAsia" w:ascii="宋体" w:hAnsi="宋体"/>
          <w:sz w:val="32"/>
          <w:szCs w:val="32"/>
        </w:rPr>
        <w:t>元，减少38％，</w:t>
      </w:r>
      <w:r>
        <w:rPr>
          <w:rFonts w:hint="eastAsia" w:ascii="宋体" w:hAnsi="宋体"/>
          <w:sz w:val="32"/>
          <w:szCs w:val="32"/>
          <w:lang w:eastAsia="zh-CN"/>
        </w:rPr>
        <w:t>主要原因是：</w:t>
      </w:r>
      <w:r>
        <w:rPr>
          <w:rFonts w:hint="eastAsia" w:ascii="宋体" w:hAnsi="宋体"/>
          <w:sz w:val="32"/>
          <w:szCs w:val="32"/>
        </w:rPr>
        <w:t>公车改革后</w:t>
      </w:r>
      <w:r>
        <w:rPr>
          <w:rFonts w:hint="eastAsia" w:ascii="宋体" w:hAnsi="宋体"/>
          <w:sz w:val="32"/>
          <w:szCs w:val="32"/>
          <w:lang w:eastAsia="zh-CN"/>
        </w:rPr>
        <w:t>我单位公车保有量为</w:t>
      </w:r>
      <w:r>
        <w:rPr>
          <w:rFonts w:hint="eastAsia" w:ascii="宋体" w:hAnsi="宋体"/>
          <w:sz w:val="32"/>
          <w:szCs w:val="32"/>
        </w:rPr>
        <w:t>9辆，</w:t>
      </w:r>
      <w:r>
        <w:rPr>
          <w:rFonts w:hint="eastAsia" w:ascii="宋体" w:hAnsi="宋体"/>
          <w:sz w:val="32"/>
          <w:szCs w:val="32"/>
          <w:lang w:eastAsia="zh-CN"/>
        </w:rPr>
        <w:t>同比减少</w:t>
      </w:r>
      <w:r>
        <w:rPr>
          <w:rFonts w:hint="eastAsia" w:ascii="宋体" w:hAnsi="宋体"/>
          <w:sz w:val="32"/>
          <w:szCs w:val="32"/>
          <w:lang w:val="en-US" w:eastAsia="zh-CN"/>
        </w:rPr>
        <w:t>8辆</w:t>
      </w:r>
      <w:r>
        <w:rPr>
          <w:rFonts w:hint="eastAsia" w:ascii="宋体" w:hAnsi="宋体"/>
          <w:sz w:val="32"/>
          <w:szCs w:val="32"/>
        </w:rPr>
        <w:t>。</w:t>
      </w:r>
    </w:p>
    <w:p>
      <w:pPr>
        <w:numPr>
          <w:ilvl w:val="0"/>
          <w:numId w:val="2"/>
        </w:numPr>
        <w:snapToGrid w:val="0"/>
        <w:spacing w:line="588" w:lineRule="exact"/>
        <w:ind w:firstLine="640" w:firstLineChars="200"/>
        <w:rPr>
          <w:rFonts w:hint="eastAsia" w:ascii="宋体" w:hAnsi="宋体"/>
          <w:sz w:val="32"/>
          <w:szCs w:val="32"/>
        </w:rPr>
      </w:pPr>
      <w:r>
        <w:rPr>
          <w:rFonts w:hint="eastAsia" w:ascii="宋体" w:hAnsi="宋体"/>
          <w:sz w:val="32"/>
          <w:szCs w:val="32"/>
          <w:lang w:eastAsia="zh-CN"/>
        </w:rPr>
        <w:t>无</w:t>
      </w:r>
      <w:r>
        <w:rPr>
          <w:rFonts w:hint="eastAsia" w:ascii="宋体" w:hAnsi="宋体"/>
          <w:sz w:val="32"/>
          <w:szCs w:val="32"/>
        </w:rPr>
        <w:t>公务</w:t>
      </w:r>
      <w:r>
        <w:rPr>
          <w:rFonts w:hint="eastAsia" w:ascii="宋体" w:hAnsi="宋体"/>
          <w:sz w:val="32"/>
          <w:szCs w:val="32"/>
          <w:lang w:eastAsia="zh-CN"/>
        </w:rPr>
        <w:t>接待</w:t>
      </w:r>
      <w:r>
        <w:rPr>
          <w:rFonts w:hint="eastAsia" w:ascii="宋体" w:hAnsi="宋体"/>
          <w:sz w:val="32"/>
          <w:szCs w:val="32"/>
        </w:rPr>
        <w:t>费</w:t>
      </w:r>
      <w:r>
        <w:rPr>
          <w:rFonts w:hint="eastAsia" w:ascii="宋体" w:hAnsi="宋体"/>
          <w:sz w:val="32"/>
          <w:szCs w:val="32"/>
          <w:lang w:eastAsia="zh-CN"/>
        </w:rPr>
        <w:t>，与上年持平。</w:t>
      </w:r>
    </w:p>
    <w:p>
      <w:pPr>
        <w:numPr>
          <w:ilvl w:val="0"/>
          <w:numId w:val="2"/>
        </w:numPr>
        <w:snapToGrid w:val="0"/>
        <w:spacing w:line="588" w:lineRule="exact"/>
        <w:ind w:firstLine="640" w:firstLineChars="200"/>
        <w:rPr>
          <w:rFonts w:hint="eastAsia" w:ascii="宋体" w:hAnsi="宋体"/>
          <w:sz w:val="32"/>
          <w:szCs w:val="32"/>
        </w:rPr>
      </w:pPr>
      <w:r>
        <w:rPr>
          <w:rFonts w:hint="eastAsia" w:ascii="宋体" w:hAnsi="宋体"/>
          <w:sz w:val="32"/>
          <w:szCs w:val="32"/>
          <w:lang w:eastAsia="zh-CN"/>
        </w:rPr>
        <w:t>无因公</w:t>
      </w:r>
      <w:r>
        <w:rPr>
          <w:rFonts w:hint="eastAsia" w:ascii="宋体" w:hAnsi="宋体"/>
          <w:sz w:val="32"/>
          <w:szCs w:val="32"/>
        </w:rPr>
        <w:t>出国</w:t>
      </w:r>
      <w:r>
        <w:rPr>
          <w:rFonts w:hint="eastAsia" w:ascii="宋体" w:hAnsi="宋体"/>
          <w:sz w:val="32"/>
          <w:szCs w:val="32"/>
          <w:lang w:eastAsia="zh-CN"/>
        </w:rPr>
        <w:t>境支出，与上年持平。</w:t>
      </w:r>
    </w:p>
    <w:p>
      <w:pPr>
        <w:numPr>
          <w:ilvl w:val="0"/>
          <w:numId w:val="2"/>
        </w:numPr>
        <w:snapToGrid w:val="0"/>
        <w:spacing w:line="588" w:lineRule="exact"/>
        <w:ind w:firstLine="640" w:firstLineChars="200"/>
        <w:rPr>
          <w:rFonts w:hint="eastAsia" w:ascii="宋体" w:hAnsi="宋体"/>
          <w:sz w:val="32"/>
          <w:szCs w:val="32"/>
        </w:rPr>
      </w:pPr>
      <w:r>
        <w:rPr>
          <w:rFonts w:hint="eastAsia" w:ascii="宋体" w:hAnsi="宋体"/>
          <w:sz w:val="32"/>
          <w:szCs w:val="32"/>
          <w:lang w:eastAsia="zh-CN"/>
        </w:rPr>
        <w:t>无公车购置费，与上年持平</w:t>
      </w:r>
      <w:r>
        <w:rPr>
          <w:rFonts w:hint="eastAsia" w:ascii="宋体" w:hAnsi="宋体"/>
          <w:sz w:val="32"/>
          <w:szCs w:val="32"/>
        </w:rPr>
        <w:t>。</w:t>
      </w:r>
    </w:p>
    <w:p>
      <w:pPr>
        <w:spacing w:line="600" w:lineRule="exact"/>
        <w:ind w:firstLine="600" w:firstLineChars="200"/>
        <w:rPr>
          <w:rFonts w:hint="eastAsia" w:ascii="黑体" w:eastAsia="黑体" w:cs="黑体"/>
          <w:color w:val="000000"/>
          <w:sz w:val="32"/>
          <w:szCs w:val="32"/>
        </w:rPr>
      </w:pPr>
      <w:r>
        <w:rPr>
          <w:rFonts w:hint="eastAsia" w:ascii="华文宋体" w:hAnsi="华文宋体" w:eastAsia="华文宋体"/>
          <w:sz w:val="30"/>
          <w:szCs w:val="30"/>
          <w:lang w:eastAsia="zh-CN"/>
        </w:rPr>
        <w:t>八</w:t>
      </w:r>
      <w:r>
        <w:rPr>
          <w:rFonts w:hint="eastAsia" w:ascii="黑体" w:eastAsia="黑体" w:cs="黑体"/>
          <w:color w:val="000000"/>
          <w:sz w:val="32"/>
          <w:szCs w:val="32"/>
        </w:rPr>
        <w:t>、政府采购预算执行情况</w:t>
      </w:r>
    </w:p>
    <w:p>
      <w:pPr>
        <w:snapToGrid w:val="0"/>
        <w:spacing w:line="588" w:lineRule="exact"/>
        <w:ind w:firstLine="600" w:firstLineChars="200"/>
        <w:rPr>
          <w:rFonts w:hint="eastAsia" w:ascii="华文宋体" w:hAnsi="华文宋体" w:eastAsia="华文宋体"/>
          <w:sz w:val="30"/>
          <w:szCs w:val="30"/>
        </w:rPr>
      </w:pPr>
      <w:r>
        <w:rPr>
          <w:rFonts w:hint="eastAsia" w:ascii="华文宋体" w:hAnsi="华文宋体" w:eastAsia="华文宋体"/>
          <w:sz w:val="30"/>
          <w:szCs w:val="30"/>
        </w:rPr>
        <w:t>本年采购预算资金安排40万元，实际采购支出39.6万元，节约1% 。</w:t>
      </w:r>
    </w:p>
    <w:p>
      <w:pPr>
        <w:spacing w:line="600" w:lineRule="exact"/>
        <w:ind w:firstLine="640" w:firstLineChars="200"/>
        <w:rPr>
          <w:rFonts w:ascii="Times New Roman" w:hAnsi="Times New Roman" w:cs="Times New Roman"/>
          <w:color w:val="000000"/>
          <w:sz w:val="32"/>
          <w:szCs w:val="32"/>
        </w:rPr>
      </w:pPr>
      <w:r>
        <w:rPr>
          <w:rFonts w:hint="eastAsia" w:ascii="黑体" w:eastAsia="黑体" w:cs="黑体"/>
          <w:color w:val="000000"/>
          <w:sz w:val="32"/>
          <w:szCs w:val="32"/>
          <w:lang w:eastAsia="zh-CN"/>
        </w:rPr>
        <w:t>九、</w:t>
      </w:r>
      <w:r>
        <w:rPr>
          <w:rFonts w:hint="eastAsia" w:ascii="黑体" w:hAnsi="Times New Roman" w:eastAsia="黑体" w:cs="黑体"/>
          <w:color w:val="000000"/>
          <w:sz w:val="32"/>
          <w:szCs w:val="32"/>
        </w:rPr>
        <w:t>国有资产信息</w:t>
      </w:r>
    </w:p>
    <w:p>
      <w:pPr>
        <w:spacing w:line="600" w:lineRule="exact"/>
        <w:ind w:firstLine="640" w:firstLineChars="200"/>
        <w:rPr>
          <w:rFonts w:hint="eastAsia" w:ascii="黑体" w:eastAsia="黑体" w:cs="黑体"/>
          <w:color w:val="000000"/>
          <w:sz w:val="32"/>
          <w:szCs w:val="32"/>
          <w:lang w:eastAsia="zh-CN"/>
        </w:rPr>
      </w:pPr>
      <w:r>
        <w:rPr>
          <w:rFonts w:hint="eastAsia" w:ascii="仿宋_GB2312" w:hAnsi="仿宋" w:eastAsia="仿宋_GB2312" w:cs="仿宋"/>
          <w:sz w:val="32"/>
          <w:szCs w:val="32"/>
        </w:rPr>
        <w:t>截止2016年末，部门资产总额</w:t>
      </w:r>
      <w:r>
        <w:rPr>
          <w:rFonts w:hint="eastAsia" w:ascii="仿宋_GB2312" w:hAnsi="仿宋" w:cs="仿宋"/>
          <w:sz w:val="32"/>
          <w:szCs w:val="32"/>
          <w:lang w:val="en-US" w:eastAsia="zh-CN"/>
        </w:rPr>
        <w:t>1800.57</w:t>
      </w:r>
      <w:r>
        <w:rPr>
          <w:rFonts w:hint="eastAsia" w:ascii="仿宋_GB2312" w:hAnsi="仿宋" w:eastAsia="仿宋_GB2312" w:cs="仿宋"/>
          <w:sz w:val="32"/>
          <w:szCs w:val="32"/>
        </w:rPr>
        <w:t>万元，较年初</w:t>
      </w:r>
      <w:r>
        <w:rPr>
          <w:rFonts w:hint="eastAsia" w:ascii="仿宋_GB2312" w:hAnsi="仿宋" w:cs="仿宋"/>
          <w:sz w:val="32"/>
          <w:szCs w:val="32"/>
          <w:lang w:eastAsia="zh-CN"/>
        </w:rPr>
        <w:t>减少</w:t>
      </w:r>
      <w:r>
        <w:rPr>
          <w:rFonts w:hint="eastAsia" w:ascii="仿宋_GB2312" w:hAnsi="仿宋" w:cs="仿宋"/>
          <w:sz w:val="32"/>
          <w:szCs w:val="32"/>
          <w:lang w:val="en-US" w:eastAsia="zh-CN"/>
        </w:rPr>
        <w:t>63.6</w:t>
      </w:r>
      <w:r>
        <w:rPr>
          <w:rFonts w:hint="eastAsia" w:ascii="仿宋_GB2312" w:hAnsi="仿宋" w:eastAsia="仿宋_GB2312" w:cs="仿宋"/>
          <w:sz w:val="32"/>
          <w:szCs w:val="32"/>
        </w:rPr>
        <w:t>万元。其中流动资产</w:t>
      </w:r>
      <w:r>
        <w:rPr>
          <w:rFonts w:hint="eastAsia" w:ascii="仿宋_GB2312" w:hAnsi="仿宋" w:cs="仿宋"/>
          <w:sz w:val="32"/>
          <w:szCs w:val="32"/>
          <w:lang w:val="en-US" w:eastAsia="zh-CN"/>
        </w:rPr>
        <w:t>161.72</w:t>
      </w:r>
      <w:r>
        <w:rPr>
          <w:rFonts w:hint="eastAsia" w:ascii="仿宋_GB2312" w:hAnsi="仿宋" w:eastAsia="仿宋_GB2312" w:cs="仿宋"/>
          <w:sz w:val="32"/>
          <w:szCs w:val="32"/>
        </w:rPr>
        <w:t>万元，较年初减少</w:t>
      </w:r>
      <w:r>
        <w:rPr>
          <w:rFonts w:hint="eastAsia" w:ascii="仿宋_GB2312" w:hAnsi="仿宋" w:cs="仿宋"/>
          <w:sz w:val="32"/>
          <w:szCs w:val="32"/>
          <w:lang w:val="en-US" w:eastAsia="zh-CN"/>
        </w:rPr>
        <w:t>63.6</w:t>
      </w:r>
      <w:r>
        <w:rPr>
          <w:rFonts w:hint="eastAsia" w:ascii="仿宋_GB2312" w:hAnsi="仿宋" w:eastAsia="仿宋_GB2312" w:cs="仿宋"/>
          <w:sz w:val="32"/>
          <w:szCs w:val="32"/>
        </w:rPr>
        <w:t>万元；固定资产</w:t>
      </w:r>
      <w:r>
        <w:rPr>
          <w:rFonts w:hint="eastAsia" w:ascii="仿宋_GB2312" w:hAnsi="仿宋" w:cs="仿宋"/>
          <w:sz w:val="32"/>
          <w:szCs w:val="32"/>
          <w:lang w:val="en-US" w:eastAsia="zh-CN"/>
        </w:rPr>
        <w:t>1638.85</w:t>
      </w:r>
      <w:r>
        <w:rPr>
          <w:rFonts w:hint="eastAsia" w:ascii="仿宋_GB2312" w:hAnsi="仿宋" w:eastAsia="仿宋_GB2312" w:cs="仿宋"/>
          <w:sz w:val="32"/>
          <w:szCs w:val="32"/>
        </w:rPr>
        <w:t>万元，</w:t>
      </w:r>
      <w:r>
        <w:rPr>
          <w:rFonts w:hint="eastAsia" w:ascii="仿宋_GB2312" w:hAnsi="仿宋" w:cs="仿宋"/>
          <w:sz w:val="32"/>
          <w:szCs w:val="32"/>
          <w:lang w:eastAsia="zh-CN"/>
        </w:rPr>
        <w:t>与上年持平</w:t>
      </w:r>
      <w:r>
        <w:rPr>
          <w:rFonts w:hint="eastAsia" w:ascii="仿宋_GB2312" w:hAnsi="仿宋" w:eastAsia="仿宋_GB2312" w:cs="仿宋"/>
          <w:sz w:val="32"/>
          <w:szCs w:val="32"/>
        </w:rPr>
        <w:t>。固定资产中，</w:t>
      </w:r>
      <w:r>
        <w:rPr>
          <w:rFonts w:hint="eastAsia" w:ascii="仿宋_GB2312" w:hAnsi="仿宋" w:cs="仿宋"/>
          <w:sz w:val="32"/>
          <w:szCs w:val="32"/>
          <w:lang w:eastAsia="zh-CN"/>
        </w:rPr>
        <w:t>车辆</w:t>
      </w:r>
      <w:r>
        <w:rPr>
          <w:rFonts w:hint="eastAsia" w:ascii="仿宋_GB2312" w:hAnsi="仿宋" w:cs="仿宋"/>
          <w:sz w:val="32"/>
          <w:szCs w:val="32"/>
          <w:lang w:val="en-US" w:eastAsia="zh-CN"/>
        </w:rPr>
        <w:t>380.1万元、其他固定资产1258.75万元。</w:t>
      </w:r>
    </w:p>
    <w:p>
      <w:pPr>
        <w:spacing w:line="600"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lang w:eastAsia="zh-CN"/>
        </w:rPr>
        <w:t>十</w:t>
      </w:r>
      <w:r>
        <w:rPr>
          <w:rFonts w:hint="eastAsia" w:ascii="黑体" w:eastAsia="黑体" w:cs="黑体"/>
          <w:color w:val="000000"/>
          <w:sz w:val="32"/>
          <w:szCs w:val="32"/>
        </w:rPr>
        <w:t>、名词解释</w:t>
      </w:r>
    </w:p>
    <w:p>
      <w:pPr>
        <w:spacing w:line="600" w:lineRule="exact"/>
        <w:ind w:firstLine="640" w:firstLineChars="200"/>
        <w:rPr>
          <w:rFonts w:ascii="宋体" w:hAnsi="宋体"/>
          <w:sz w:val="32"/>
          <w:szCs w:val="32"/>
        </w:rPr>
      </w:pPr>
      <w:r>
        <w:rPr>
          <w:rFonts w:ascii="宋体" w:hAnsi="宋体"/>
          <w:sz w:val="32"/>
          <w:szCs w:val="32"/>
        </w:rPr>
        <w:t>1</w:t>
      </w:r>
      <w:r>
        <w:rPr>
          <w:rFonts w:hint="eastAsia" w:ascii="宋体" w:hAnsi="宋体"/>
          <w:sz w:val="32"/>
          <w:szCs w:val="32"/>
        </w:rPr>
        <w:t>．基本支出：是指为保障机构正常运转，完成日常工作任务而发生的人员支出和公用支出。</w:t>
      </w:r>
    </w:p>
    <w:p>
      <w:pPr>
        <w:spacing w:line="600" w:lineRule="exact"/>
        <w:ind w:firstLine="640" w:firstLineChars="200"/>
        <w:rPr>
          <w:rFonts w:ascii="宋体" w:hAnsi="宋体"/>
          <w:sz w:val="32"/>
          <w:szCs w:val="32"/>
        </w:rPr>
      </w:pPr>
      <w:r>
        <w:rPr>
          <w:rFonts w:ascii="宋体" w:hAnsi="宋体"/>
          <w:sz w:val="32"/>
          <w:szCs w:val="32"/>
        </w:rPr>
        <w:t>2</w:t>
      </w:r>
      <w:r>
        <w:rPr>
          <w:rFonts w:hint="eastAsia" w:ascii="宋体" w:hAnsi="宋体"/>
          <w:sz w:val="32"/>
          <w:szCs w:val="32"/>
        </w:rPr>
        <w:t>．项目支出：指在基本支出之外为完成特定行政任务和事业发展目标所发生的支出。</w:t>
      </w:r>
    </w:p>
    <w:p>
      <w:pPr>
        <w:spacing w:line="600" w:lineRule="exact"/>
        <w:ind w:firstLine="640" w:firstLineChars="200"/>
        <w:rPr>
          <w:rFonts w:hint="eastAsia" w:ascii="宋体" w:hAnsi="宋体"/>
          <w:sz w:val="32"/>
          <w:szCs w:val="32"/>
        </w:rPr>
      </w:pPr>
      <w:r>
        <w:rPr>
          <w:rFonts w:ascii="宋体" w:hAnsi="宋体"/>
          <w:sz w:val="32"/>
          <w:szCs w:val="32"/>
        </w:rPr>
        <w:t>3</w:t>
      </w:r>
      <w:r>
        <w:rPr>
          <w:rFonts w:hint="eastAsia" w:ascii="宋体" w:hAnsi="宋体"/>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此指标。但此项指标决算报表要求必须与一般公共预算财政拨款支出决算表中基本支出的日常公用经费一致，故填列一般公共预算财政拨款支出决算表中基本支出的日常公用经费数。</w:t>
      </w:r>
    </w:p>
    <w:p>
      <w:pPr>
        <w:spacing w:line="600" w:lineRule="exact"/>
        <w:ind w:firstLine="640" w:firstLineChars="200"/>
        <w:rPr>
          <w:rFonts w:hint="eastAsia" w:ascii="黑体" w:eastAsia="黑体" w:cs="黑体"/>
          <w:color w:val="000000"/>
          <w:sz w:val="32"/>
          <w:szCs w:val="32"/>
        </w:rPr>
      </w:pPr>
      <w:r>
        <w:rPr>
          <w:rFonts w:hint="eastAsia" w:ascii="黑体" w:eastAsia="黑体" w:cs="黑体"/>
          <w:color w:val="000000"/>
          <w:sz w:val="32"/>
          <w:szCs w:val="32"/>
          <w:lang w:eastAsia="zh-CN"/>
        </w:rPr>
        <w:t>十一</w:t>
      </w:r>
      <w:r>
        <w:rPr>
          <w:rFonts w:hint="eastAsia" w:ascii="黑体" w:eastAsia="黑体" w:cs="黑体"/>
          <w:color w:val="000000"/>
          <w:sz w:val="32"/>
          <w:szCs w:val="32"/>
        </w:rPr>
        <w:t>、其他需说明的事项</w:t>
      </w:r>
    </w:p>
    <w:p>
      <w:pPr>
        <w:rPr>
          <w:rFonts w:hint="eastAsia"/>
        </w:rPr>
      </w:pPr>
      <w:r>
        <w:rPr>
          <w:rFonts w:ascii="宋体" w:hAnsi="宋体"/>
          <w:sz w:val="32"/>
          <w:szCs w:val="32"/>
        </w:rPr>
        <w:t>201</w:t>
      </w:r>
      <w:r>
        <w:rPr>
          <w:rFonts w:hint="eastAsia" w:ascii="宋体" w:hAnsi="宋体"/>
          <w:sz w:val="32"/>
          <w:szCs w:val="32"/>
        </w:rPr>
        <w:t>6年我部门无政府性基金预算财政拨款收支和国有资本经营预算财政拨款收支，因此部门决算中相关表格数据为零。</w:t>
      </w:r>
    </w:p>
    <w:p>
      <w:pPr>
        <w:rPr>
          <w:rFonts w:hint="eastAsia"/>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0226682">
    <w:nsid w:val="5A043AFA"/>
    <w:multiLevelType w:val="singleLevel"/>
    <w:tmpl w:val="5A043AFA"/>
    <w:lvl w:ilvl="0" w:tentative="1">
      <w:start w:val="6"/>
      <w:numFmt w:val="chineseCounting"/>
      <w:suff w:val="nothing"/>
      <w:lvlText w:val="%1、"/>
      <w:lvlJc w:val="left"/>
    </w:lvl>
  </w:abstractNum>
  <w:abstractNum w:abstractNumId="1510227198">
    <w:nsid w:val="5A043CFE"/>
    <w:multiLevelType w:val="singleLevel"/>
    <w:tmpl w:val="5A043CFE"/>
    <w:lvl w:ilvl="0" w:tentative="1">
      <w:start w:val="1"/>
      <w:numFmt w:val="decimal"/>
      <w:suff w:val="nothing"/>
      <w:lvlText w:val="%1、"/>
      <w:lvlJc w:val="left"/>
    </w:lvl>
  </w:abstractNum>
  <w:num w:numId="1">
    <w:abstractNumId w:val="1510226682"/>
  </w:num>
  <w:num w:numId="2">
    <w:abstractNumId w:val="1510227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566</Words>
  <Characters>3229</Characters>
  <Lines>26</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2017-11-08T06:38:00Z</dcterms:created>
  <dc:creator>WJG</dc:creator>
  <cp:lastModifiedBy>l</cp:lastModifiedBy>
  <dcterms:modified xsi:type="dcterms:W3CDTF">2017-11-09T11:39:57Z</dcterms:modified>
  <dc:title>迁安市人民政府办公室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